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Minister Ritcey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Department of Communities, Culture, Tourism and Heritage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1741 Brunswick St., 3rd Floor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Halifax, NS B3J 2R5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Phone: 902 424-4889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color w:val="0072b9"/>
          <w:sz w:val="24"/>
          <w:szCs w:val="24"/>
        </w:rPr>
      </w:pPr>
      <w:r w:rsidDel="00000000" w:rsidR="00000000" w:rsidRPr="00000000">
        <w:rPr>
          <w:color w:val="080809"/>
          <w:rtl w:val="0"/>
        </w:rPr>
        <w:t xml:space="preserve">Email: MIN_CCTH@novascotia.ca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before="0" w:lineRule="auto"/>
        <w:rPr>
          <w:color w:val="0808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before="0" w:line="240" w:lineRule="auto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CC: Premier Houston</w:t>
      </w:r>
    </w:p>
    <w:p w:rsidR="00000000" w:rsidDel="00000000" w:rsidP="00000000" w:rsidRDefault="00000000" w:rsidRPr="00000000" w14:paraId="00000009">
      <w:pPr>
        <w:shd w:fill="ffffff" w:val="clear"/>
        <w:spacing w:before="0" w:line="240" w:lineRule="auto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Office of the Premier</w:t>
      </w:r>
    </w:p>
    <w:p w:rsidR="00000000" w:rsidDel="00000000" w:rsidP="00000000" w:rsidRDefault="00000000" w:rsidRPr="00000000" w14:paraId="0000000A">
      <w:pPr>
        <w:shd w:fill="ffffff" w:val="clear"/>
        <w:spacing w:before="0" w:line="240" w:lineRule="auto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One Government Place</w:t>
      </w:r>
    </w:p>
    <w:p w:rsidR="00000000" w:rsidDel="00000000" w:rsidP="00000000" w:rsidRDefault="00000000" w:rsidRPr="00000000" w14:paraId="0000000B">
      <w:pPr>
        <w:shd w:fill="ffffff" w:val="clear"/>
        <w:spacing w:before="0" w:line="240" w:lineRule="auto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1700 Granville Street</w:t>
      </w:r>
    </w:p>
    <w:p w:rsidR="00000000" w:rsidDel="00000000" w:rsidP="00000000" w:rsidRDefault="00000000" w:rsidRPr="00000000" w14:paraId="0000000C">
      <w:pPr>
        <w:shd w:fill="ffffff" w:val="clear"/>
        <w:spacing w:before="0" w:line="240" w:lineRule="auto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Halifax, NS B3J 1X5</w:t>
      </w:r>
    </w:p>
    <w:p w:rsidR="00000000" w:rsidDel="00000000" w:rsidP="00000000" w:rsidRDefault="00000000" w:rsidRPr="00000000" w14:paraId="0000000D">
      <w:pPr>
        <w:shd w:fill="ffffff" w:val="clear"/>
        <w:spacing w:before="0" w:line="240" w:lineRule="auto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Phone: (902) 424-6600</w:t>
      </w:r>
    </w:p>
    <w:p w:rsidR="00000000" w:rsidDel="00000000" w:rsidP="00000000" w:rsidRDefault="00000000" w:rsidRPr="00000000" w14:paraId="0000000E">
      <w:pPr>
        <w:shd w:fill="ffffff" w:val="clear"/>
        <w:spacing w:before="0" w:line="240" w:lineRule="auto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Email: </w:t>
      </w:r>
      <w:r w:rsidDel="00000000" w:rsidR="00000000" w:rsidRPr="00000000">
        <w:rPr>
          <w:color w:val="080809"/>
          <w:rtl w:val="0"/>
        </w:rPr>
        <w:t xml:space="preserve">premier@novascotia.ca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before="120" w:lineRule="auto"/>
        <w:rPr>
          <w:color w:val="0808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before="120" w:lineRule="auto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Minister Ritcey,</w:t>
      </w:r>
    </w:p>
    <w:p w:rsidR="00000000" w:rsidDel="00000000" w:rsidP="00000000" w:rsidRDefault="00000000" w:rsidRPr="00000000" w14:paraId="00000011">
      <w:pPr>
        <w:shd w:fill="ffffff" w:val="clear"/>
        <w:spacing w:before="120" w:lineRule="auto"/>
        <w:rPr>
          <w:color w:val="080809"/>
          <w:highlight w:val="white"/>
        </w:rPr>
      </w:pPr>
      <w:r w:rsidDel="00000000" w:rsidR="00000000" w:rsidRPr="00000000">
        <w:rPr>
          <w:color w:val="080809"/>
          <w:rtl w:val="0"/>
        </w:rPr>
        <w:t xml:space="preserve">I am a [volunteer, board member, community supporter, etc.] for/of [name of museum]. I am writing to express my disappointment in the decisions made in the 2026/2027 provincial budget to cut funding to the CMAP program and CCTH, as well as the closure of several provincial museums.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before="120" w:lineRule="auto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These museums provide access to our shared heritage, and help to define who we are as Nova Scotians. But museums are so much more than stewards of knowledge - they provide educational opportunities for schools and families, support community engagement and wellness, offer gathering spaces, provide economic opportunities for small communities, and promote a key part of Nova Scotia’s economy - tourism.</w:t>
      </w:r>
    </w:p>
    <w:p w:rsidR="00000000" w:rsidDel="00000000" w:rsidP="00000000" w:rsidRDefault="00000000" w:rsidRPr="00000000" w14:paraId="00000013">
      <w:pPr>
        <w:shd w:fill="ffffff" w:val="clear"/>
        <w:spacing w:before="120" w:lineRule="auto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Tourism in Nova Scotia generated 3.7 billion dollars in 2025, an increase of 8% since 2024, which outpaced national growth (Tourism Nova Scotia). Closing museums means severing the links to our history and a loss of necessary tourism revenue, which helps all of us. </w:t>
      </w:r>
      <w:r w:rsidDel="00000000" w:rsidR="00000000" w:rsidRPr="00000000">
        <w:rPr>
          <w:color w:val="080809"/>
          <w:rtl w:val="0"/>
        </w:rPr>
        <w:t xml:space="preserve">Cutting funding to a significant driver of economic growth, especially in rural areas, is antithetical to this government's mandate to balance the budget, and will cause long-term detrimental effects on our heritage and economy. </w:t>
      </w:r>
      <w:r w:rsidDel="00000000" w:rsidR="00000000" w:rsidRPr="00000000">
        <w:rPr>
          <w:color w:val="08080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before="120" w:lineRule="auto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I urge you to please reconsider these cuts and investigate alternative methods to reduce spending without putting our heritage at risk. </w:t>
      </w:r>
    </w:p>
    <w:p w:rsidR="00000000" w:rsidDel="00000000" w:rsidP="00000000" w:rsidRDefault="00000000" w:rsidRPr="00000000" w14:paraId="00000015">
      <w:pPr>
        <w:shd w:fill="ffffff" w:val="clear"/>
        <w:spacing w:before="120" w:lineRule="auto"/>
        <w:rPr>
          <w:color w:val="0808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before="120" w:lineRule="auto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Sincerely,</w:t>
      </w:r>
    </w:p>
    <w:p w:rsidR="00000000" w:rsidDel="00000000" w:rsidP="00000000" w:rsidRDefault="00000000" w:rsidRPr="00000000" w14:paraId="00000017">
      <w:pPr>
        <w:shd w:fill="ffffff" w:val="clear"/>
        <w:spacing w:before="120" w:lineRule="auto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[Your Name]</w:t>
      </w:r>
    </w:p>
    <w:p w:rsidR="00000000" w:rsidDel="00000000" w:rsidP="00000000" w:rsidRDefault="00000000" w:rsidRPr="00000000" w14:paraId="00000018">
      <w:pPr>
        <w:shd w:fill="ffffff" w:val="clear"/>
        <w:spacing w:before="120" w:lineRule="auto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[Your Museum]</w:t>
      </w:r>
    </w:p>
    <w:p w:rsidR="00000000" w:rsidDel="00000000" w:rsidP="00000000" w:rsidRDefault="00000000" w:rsidRPr="00000000" w14:paraId="00000019">
      <w:pPr>
        <w:shd w:fill="ffffff" w:val="clear"/>
        <w:spacing w:before="120" w:lineRule="auto"/>
        <w:rPr/>
      </w:pPr>
      <w:r w:rsidDel="00000000" w:rsidR="00000000" w:rsidRPr="00000000">
        <w:rPr>
          <w:color w:val="080809"/>
          <w:rtl w:val="0"/>
        </w:rPr>
        <w:t xml:space="preserve">[Museum Contact Information]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