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Arial" w:cs="Arial" w:eastAsia="Arial" w:hAnsi="Arial"/>
          <w:b w:val="1"/>
          <w:bCs w:val="1"/>
          <w:color w:val="222222"/>
          <w:sz w:val="40"/>
          <w:szCs w:val="40"/>
          <w:highlight w:val="white"/>
        </w:rPr>
      </w:pPr>
      <w:bookmarkStart w:colFirst="0" w:colLast="0" w:name="_heading=h.z9zsjilunvf7" w:id="0"/>
      <w:bookmarkEnd w:id="0"/>
      <w:r w:rsidDel="00000000" w:rsidR="00000000" w:rsidRPr="00000000">
        <w:rPr>
          <w:rtl w:val="0"/>
        </w:rPr>
      </w:r>
    </w:p>
    <w:p w:rsidR="00000000" w:rsidDel="00000000" w:rsidP="00000000" w:rsidRDefault="00000000" w:rsidRPr="00000000" w14:paraId="00000002">
      <w:pPr>
        <w:jc w:val="center"/>
        <w:rPr>
          <w:rFonts w:ascii="Arial" w:cs="Arial" w:eastAsia="Arial" w:hAnsi="Arial"/>
          <w:b w:val="1"/>
          <w:bCs w:val="1"/>
          <w:color w:val="222222"/>
          <w:sz w:val="40"/>
          <w:szCs w:val="40"/>
          <w:highlight w:val="white"/>
        </w:rPr>
      </w:pPr>
      <w:bookmarkStart w:colFirst="0" w:colLast="0" w:name="_heading=h.xf5j5kv7bcal" w:id="1"/>
      <w:bookmarkEnd w:id="1"/>
      <w:r w:rsidDel="00000000" w:rsidR="00000000" w:rsidRPr="00000000">
        <w:rPr>
          <w:rtl w:val="0"/>
        </w:rPr>
      </w:r>
    </w:p>
    <w:p w:rsidR="00000000" w:rsidDel="00000000" w:rsidP="00000000" w:rsidRDefault="00000000" w:rsidRPr="00000000" w14:paraId="00000003">
      <w:pPr>
        <w:jc w:val="center"/>
        <w:rPr>
          <w:rFonts w:ascii="Arial" w:cs="Arial" w:eastAsia="Arial" w:hAnsi="Arial"/>
          <w:b w:val="1"/>
          <w:bCs w:val="1"/>
          <w:color w:val="222222"/>
          <w:sz w:val="40"/>
          <w:szCs w:val="40"/>
          <w:highlight w:val="white"/>
        </w:rPr>
      </w:pPr>
      <w:bookmarkStart w:colFirst="0" w:colLast="0" w:name="_heading=h.e1cyoyf4krkx" w:id="2"/>
      <w:bookmarkEnd w:id="2"/>
      <w:r w:rsidDel="00000000" w:rsidR="00000000" w:rsidRPr="00000000">
        <w:rPr>
          <w:rtl w:val="0"/>
        </w:rPr>
      </w:r>
    </w:p>
    <w:p w:rsidR="00000000" w:rsidDel="00000000" w:rsidP="00000000" w:rsidRDefault="00000000" w:rsidRPr="00000000" w14:paraId="00000004">
      <w:pPr>
        <w:jc w:val="center"/>
        <w:rPr>
          <w:rFonts w:ascii="Arial" w:cs="Arial" w:eastAsia="Arial" w:hAnsi="Arial"/>
          <w:b w:val="1"/>
          <w:bCs w:val="1"/>
          <w:color w:val="222222"/>
          <w:sz w:val="40"/>
          <w:szCs w:val="40"/>
          <w:highlight w:val="white"/>
        </w:rPr>
      </w:pPr>
      <w:bookmarkStart w:colFirst="0" w:colLast="0" w:name="_heading=h.j73hev7thx9n" w:id="3"/>
      <w:bookmarkEnd w:id="3"/>
      <w:r w:rsidDel="00000000" w:rsidR="00000000" w:rsidRPr="00000000">
        <w:rPr>
          <w:rtl w:val="0"/>
        </w:rPr>
      </w:r>
    </w:p>
    <w:p w:rsidR="00000000" w:rsidDel="00000000" w:rsidP="00000000" w:rsidRDefault="00000000" w:rsidRPr="00000000" w14:paraId="00000005">
      <w:pPr>
        <w:jc w:val="center"/>
        <w:rPr>
          <w:rFonts w:ascii="Arial" w:cs="Arial" w:eastAsia="Arial" w:hAnsi="Arial"/>
          <w:b w:val="1"/>
          <w:bCs w:val="1"/>
          <w:color w:val="222222"/>
          <w:sz w:val="40"/>
          <w:szCs w:val="40"/>
          <w:highlight w:val="white"/>
        </w:rPr>
      </w:pPr>
      <w:bookmarkStart w:colFirst="0" w:colLast="0" w:name="_heading=h.o7widy4djhhe" w:id="4"/>
      <w:bookmarkEnd w:id="4"/>
      <w:r w:rsidDel="00000000" w:rsidR="00000000" w:rsidRPr="00000000">
        <w:rPr>
          <w:rtl w:val="0"/>
        </w:rPr>
      </w:r>
    </w:p>
    <w:p w:rsidR="00000000" w:rsidDel="00000000" w:rsidP="00000000" w:rsidRDefault="00000000" w:rsidRPr="00000000" w14:paraId="00000006">
      <w:pPr>
        <w:jc w:val="center"/>
        <w:rPr>
          <w:rFonts w:ascii="Arial" w:cs="Arial" w:eastAsia="Arial" w:hAnsi="Arial"/>
          <w:b w:val="1"/>
          <w:bCs w:val="1"/>
          <w:color w:val="222222"/>
          <w:sz w:val="40"/>
          <w:szCs w:val="40"/>
          <w:highlight w:val="white"/>
        </w:rPr>
      </w:pPr>
      <w:bookmarkStart w:colFirst="0" w:colLast="0" w:name="_heading=h.stpriucx99wx" w:id="5"/>
      <w:bookmarkEnd w:id="5"/>
      <w:r w:rsidDel="00000000" w:rsidR="00000000" w:rsidRPr="00000000">
        <w:rPr>
          <w:rtl w:val="0"/>
        </w:rPr>
      </w:r>
    </w:p>
    <w:p w:rsidR="00000000" w:rsidDel="00000000" w:rsidP="00000000" w:rsidRDefault="00000000" w:rsidRPr="00000000" w14:paraId="00000007">
      <w:pPr>
        <w:jc w:val="center"/>
        <w:rPr>
          <w:rFonts w:ascii="Arial" w:cs="Arial" w:eastAsia="Arial" w:hAnsi="Arial"/>
          <w:b w:val="1"/>
          <w:bCs w:val="1"/>
          <w:color w:val="222222"/>
          <w:sz w:val="40"/>
          <w:szCs w:val="40"/>
          <w:highlight w:val="white"/>
        </w:rPr>
      </w:pPr>
      <w:bookmarkStart w:colFirst="0" w:colLast="0" w:name="_heading=h.9iuucktkybp3" w:id="6"/>
      <w:bookmarkEnd w:id="6"/>
      <w:r w:rsidDel="00000000" w:rsidR="00000000" w:rsidRPr="00000000">
        <w:rPr>
          <w:rtl w:val="0"/>
        </w:rPr>
      </w:r>
    </w:p>
    <w:p w:rsidR="00000000" w:rsidDel="00000000" w:rsidP="00000000" w:rsidRDefault="00000000" w:rsidRPr="00000000" w14:paraId="00000008">
      <w:pPr>
        <w:jc w:val="center"/>
        <w:rPr>
          <w:rFonts w:ascii="Arial" w:cs="Arial" w:eastAsia="Arial" w:hAnsi="Arial"/>
          <w:b w:val="1"/>
          <w:bCs w:val="1"/>
          <w:color w:val="222222"/>
          <w:sz w:val="40"/>
          <w:szCs w:val="40"/>
          <w:highlight w:val="white"/>
        </w:rPr>
      </w:pPr>
      <w:bookmarkStart w:colFirst="0" w:colLast="0" w:name="_heading=h.g8v64aj0dgam" w:id="7"/>
      <w:bookmarkEnd w:id="7"/>
      <w:r w:rsidDel="00000000" w:rsidR="00000000" w:rsidRPr="00000000">
        <w:rPr>
          <w:rtl w:val="0"/>
        </w:rPr>
      </w:r>
    </w:p>
    <w:p w:rsidR="00000000" w:rsidDel="00000000" w:rsidP="00000000" w:rsidRDefault="00000000" w:rsidRPr="00000000" w14:paraId="00000009">
      <w:pPr>
        <w:jc w:val="center"/>
        <w:rPr>
          <w:rFonts w:ascii="Arial" w:cs="Arial" w:eastAsia="Arial" w:hAnsi="Arial"/>
          <w:b w:val="1"/>
          <w:bCs w:val="1"/>
          <w:color w:val="222222"/>
          <w:sz w:val="40"/>
          <w:szCs w:val="40"/>
          <w:highlight w:val="white"/>
        </w:rPr>
      </w:pPr>
      <w:bookmarkStart w:colFirst="0" w:colLast="0" w:name="_heading=h.ui1x0u1vyku2" w:id="8"/>
      <w:bookmarkEnd w:id="8"/>
      <w:r w:rsidDel="00000000" w:rsidR="00000000" w:rsidRPr="00000000">
        <w:rPr>
          <w:rtl w:val="0"/>
        </w:rPr>
      </w:r>
    </w:p>
    <w:p w:rsidR="00000000" w:rsidDel="00000000" w:rsidP="00000000" w:rsidRDefault="00000000" w:rsidRPr="00000000" w14:paraId="0000000A">
      <w:pPr>
        <w:jc w:val="center"/>
        <w:rPr>
          <w:rFonts w:ascii="Arial" w:cs="Arial" w:eastAsia="Arial" w:hAnsi="Arial"/>
          <w:b w:val="1"/>
          <w:bCs w:val="1"/>
          <w:color w:val="222222"/>
          <w:sz w:val="40"/>
          <w:szCs w:val="40"/>
          <w:highlight w:val="white"/>
        </w:rPr>
      </w:pPr>
      <w:bookmarkStart w:colFirst="0" w:colLast="0" w:name="_heading=h.x6m9fwb3gpg5" w:id="9"/>
      <w:bookmarkEnd w:id="9"/>
      <w:r w:rsidDel="00000000" w:rsidR="00000000" w:rsidRPr="00000000">
        <w:rPr>
          <w:rtl w:val="0"/>
        </w:rPr>
      </w:r>
    </w:p>
    <w:p w:rsidR="00000000" w:rsidDel="00000000" w:rsidP="00000000" w:rsidRDefault="00000000" w:rsidRPr="00000000" w14:paraId="0000000B">
      <w:pPr>
        <w:jc w:val="center"/>
        <w:rPr>
          <w:rFonts w:ascii="Arial" w:cs="Arial" w:eastAsia="Arial" w:hAnsi="Arial"/>
          <w:b w:val="1"/>
          <w:bCs w:val="1"/>
          <w:sz w:val="40"/>
          <w:szCs w:val="40"/>
          <w:highlight w:val="white"/>
        </w:rPr>
      </w:pPr>
      <w:bookmarkStart w:colFirst="0" w:colLast="0" w:name="_heading=h.fk40to9vsc0g" w:id="10"/>
      <w:bookmarkEnd w:id="10"/>
      <w:r w:rsidDel="00000000" w:rsidR="00000000" w:rsidRPr="00000000">
        <w:rPr>
          <w:rFonts w:ascii="Arial" w:cs="Arial" w:eastAsia="Arial" w:hAnsi="Arial"/>
          <w:b w:val="1"/>
          <w:bCs w:val="1"/>
          <w:sz w:val="40"/>
          <w:szCs w:val="40"/>
          <w:highlight w:val="white"/>
          <w:rtl w:val="0"/>
        </w:rPr>
        <w:t xml:space="preserve">Loan Reconciliation Toolkit</w:t>
      </w:r>
    </w:p>
    <w:p w:rsidR="00000000" w:rsidDel="00000000" w:rsidP="00000000" w:rsidRDefault="00000000" w:rsidRPr="00000000" w14:paraId="0000000C">
      <w:pPr>
        <w:rPr>
          <w:rFonts w:ascii="Arial" w:cs="Arial" w:eastAsia="Arial" w:hAnsi="Arial"/>
          <w:b w:val="1"/>
          <w:bCs w:val="1"/>
        </w:rPr>
      </w:pPr>
      <w:r w:rsidDel="00000000" w:rsidR="00000000" w:rsidRPr="00000000">
        <w:rPr>
          <w:rtl w:val="0"/>
        </w:rPr>
      </w:r>
    </w:p>
    <w:p w:rsidR="00000000" w:rsidDel="00000000" w:rsidP="00000000" w:rsidRDefault="00000000" w:rsidRPr="00000000" w14:paraId="0000000D">
      <w:pPr>
        <w:spacing w:line="276" w:lineRule="auto"/>
        <w:rPr>
          <w:rFonts w:ascii="Arial" w:cs="Arial" w:eastAsia="Arial" w:hAnsi="Arial"/>
          <w:b w:val="1"/>
          <w:bCs w:val="1"/>
          <w:color w:val="222222"/>
        </w:rPr>
      </w:pPr>
      <w:r w:rsidDel="00000000" w:rsidR="00000000" w:rsidRPr="00000000">
        <w:rPr>
          <w:rtl w:val="0"/>
        </w:rPr>
      </w:r>
    </w:p>
    <w:p w:rsidR="00000000" w:rsidDel="00000000" w:rsidP="00000000" w:rsidRDefault="00000000" w:rsidRPr="00000000" w14:paraId="0000000E">
      <w:pPr>
        <w:spacing w:line="276" w:lineRule="auto"/>
        <w:rPr>
          <w:rFonts w:ascii="Arial" w:cs="Arial" w:eastAsia="Arial" w:hAnsi="Arial"/>
          <w:b w:val="1"/>
          <w:bCs w:val="1"/>
          <w:color w:val="222222"/>
        </w:rPr>
      </w:pPr>
      <w:r w:rsidDel="00000000" w:rsidR="00000000" w:rsidRPr="00000000">
        <w:rPr>
          <w:rtl w:val="0"/>
        </w:rPr>
      </w:r>
    </w:p>
    <w:p w:rsidR="00000000" w:rsidDel="00000000" w:rsidP="00000000" w:rsidRDefault="00000000" w:rsidRPr="00000000" w14:paraId="0000000F">
      <w:pPr>
        <w:spacing w:line="276" w:lineRule="auto"/>
        <w:rPr>
          <w:rFonts w:ascii="Arial" w:cs="Arial" w:eastAsia="Arial" w:hAnsi="Arial"/>
          <w:b w:val="1"/>
          <w:bCs w:val="1"/>
          <w:color w:val="222222"/>
        </w:rPr>
      </w:pPr>
      <w:r w:rsidDel="00000000" w:rsidR="00000000" w:rsidRPr="00000000">
        <w:rPr>
          <w:rtl w:val="0"/>
        </w:rPr>
      </w:r>
    </w:p>
    <w:p w:rsidR="00000000" w:rsidDel="00000000" w:rsidP="00000000" w:rsidRDefault="00000000" w:rsidRPr="00000000" w14:paraId="00000010">
      <w:pPr>
        <w:spacing w:line="276" w:lineRule="auto"/>
        <w:rPr>
          <w:rFonts w:ascii="Arial" w:cs="Arial" w:eastAsia="Arial" w:hAnsi="Arial"/>
          <w:b w:val="1"/>
          <w:bCs w:val="1"/>
          <w:color w:val="222222"/>
        </w:rPr>
      </w:pPr>
      <w:r w:rsidDel="00000000" w:rsidR="00000000" w:rsidRPr="00000000">
        <w:rPr>
          <w:rtl w:val="0"/>
        </w:rPr>
      </w:r>
    </w:p>
    <w:p w:rsidR="00000000" w:rsidDel="00000000" w:rsidP="00000000" w:rsidRDefault="00000000" w:rsidRPr="00000000" w14:paraId="00000011">
      <w:pPr>
        <w:spacing w:line="276" w:lineRule="auto"/>
        <w:rPr>
          <w:rFonts w:ascii="Arial" w:cs="Arial" w:eastAsia="Arial" w:hAnsi="Arial"/>
          <w:b w:val="1"/>
          <w:bCs w:val="1"/>
          <w:color w:val="222222"/>
        </w:rPr>
      </w:pPr>
      <w:r w:rsidDel="00000000" w:rsidR="00000000" w:rsidRPr="00000000">
        <w:rPr>
          <w:rtl w:val="0"/>
        </w:rPr>
      </w:r>
    </w:p>
    <w:p w:rsidR="00000000" w:rsidDel="00000000" w:rsidP="00000000" w:rsidRDefault="00000000" w:rsidRPr="00000000" w14:paraId="00000012">
      <w:pPr>
        <w:spacing w:line="276" w:lineRule="auto"/>
        <w:rPr>
          <w:rFonts w:ascii="Arial" w:cs="Arial" w:eastAsia="Arial" w:hAnsi="Arial"/>
          <w:b w:val="1"/>
          <w:bCs w:val="1"/>
          <w:color w:val="222222"/>
        </w:rPr>
      </w:pPr>
      <w:r w:rsidDel="00000000" w:rsidR="00000000" w:rsidRPr="00000000">
        <w:rPr>
          <w:rtl w:val="0"/>
        </w:rPr>
      </w:r>
    </w:p>
    <w:p w:rsidR="00000000" w:rsidDel="00000000" w:rsidP="00000000" w:rsidRDefault="00000000" w:rsidRPr="00000000" w14:paraId="00000013">
      <w:pPr>
        <w:spacing w:line="276" w:lineRule="auto"/>
        <w:rPr>
          <w:rFonts w:ascii="Arial" w:cs="Arial" w:eastAsia="Arial" w:hAnsi="Arial"/>
          <w:b w:val="1"/>
          <w:bCs w:val="1"/>
          <w:color w:val="222222"/>
        </w:rPr>
      </w:pPr>
      <w:r w:rsidDel="00000000" w:rsidR="00000000" w:rsidRPr="00000000">
        <w:rPr>
          <w:rtl w:val="0"/>
        </w:rPr>
      </w:r>
    </w:p>
    <w:p w:rsidR="00000000" w:rsidDel="00000000" w:rsidP="00000000" w:rsidRDefault="00000000" w:rsidRPr="00000000" w14:paraId="00000014">
      <w:pPr>
        <w:spacing w:line="276" w:lineRule="auto"/>
        <w:rPr>
          <w:rFonts w:ascii="Arial" w:cs="Arial" w:eastAsia="Arial" w:hAnsi="Arial"/>
          <w:b w:val="1"/>
          <w:bCs w:val="1"/>
          <w:color w:val="222222"/>
        </w:rPr>
      </w:pPr>
      <w:r w:rsidDel="00000000" w:rsidR="00000000" w:rsidRPr="00000000">
        <w:rPr>
          <w:rtl w:val="0"/>
        </w:rPr>
      </w:r>
    </w:p>
    <w:p w:rsidR="00000000" w:rsidDel="00000000" w:rsidP="00000000" w:rsidRDefault="00000000" w:rsidRPr="00000000" w14:paraId="00000015">
      <w:pPr>
        <w:spacing w:line="276" w:lineRule="auto"/>
        <w:rPr>
          <w:rFonts w:ascii="Arial" w:cs="Arial" w:eastAsia="Arial" w:hAnsi="Arial"/>
          <w:b w:val="1"/>
          <w:bCs w:val="1"/>
          <w:color w:val="222222"/>
        </w:rPr>
      </w:pPr>
      <w:r w:rsidDel="00000000" w:rsidR="00000000" w:rsidRPr="00000000">
        <w:rPr>
          <w:rtl w:val="0"/>
        </w:rPr>
      </w:r>
    </w:p>
    <w:p w:rsidR="00000000" w:rsidDel="00000000" w:rsidP="00000000" w:rsidRDefault="00000000" w:rsidRPr="00000000" w14:paraId="00000016">
      <w:pPr>
        <w:spacing w:line="276" w:lineRule="auto"/>
        <w:rPr>
          <w:rFonts w:ascii="Arial" w:cs="Arial" w:eastAsia="Arial" w:hAnsi="Arial"/>
          <w:b w:val="1"/>
          <w:bCs w:val="1"/>
          <w:color w:val="222222"/>
        </w:rPr>
      </w:pPr>
      <w:r w:rsidDel="00000000" w:rsidR="00000000" w:rsidRPr="00000000">
        <w:rPr>
          <w:rtl w:val="0"/>
        </w:rPr>
      </w:r>
    </w:p>
    <w:p w:rsidR="00000000" w:rsidDel="00000000" w:rsidP="00000000" w:rsidRDefault="00000000" w:rsidRPr="00000000" w14:paraId="00000017">
      <w:pPr>
        <w:spacing w:line="276" w:lineRule="auto"/>
        <w:rPr>
          <w:rFonts w:ascii="Arial" w:cs="Arial" w:eastAsia="Arial" w:hAnsi="Arial"/>
          <w:b w:val="1"/>
          <w:bCs w:val="1"/>
          <w:color w:val="222222"/>
        </w:rPr>
      </w:pPr>
      <w:r w:rsidDel="00000000" w:rsidR="00000000" w:rsidRPr="00000000">
        <w:rPr>
          <w:rtl w:val="0"/>
        </w:rPr>
      </w:r>
    </w:p>
    <w:p w:rsidR="00000000" w:rsidDel="00000000" w:rsidP="00000000" w:rsidRDefault="00000000" w:rsidRPr="00000000" w14:paraId="00000018">
      <w:pPr>
        <w:spacing w:line="276" w:lineRule="auto"/>
        <w:rPr>
          <w:rFonts w:ascii="Arial" w:cs="Arial" w:eastAsia="Arial" w:hAnsi="Arial"/>
          <w:b w:val="1"/>
          <w:bCs w:val="1"/>
          <w:color w:val="222222"/>
        </w:rPr>
      </w:pPr>
      <w:r w:rsidDel="00000000" w:rsidR="00000000" w:rsidRPr="00000000">
        <w:rPr>
          <w:rtl w:val="0"/>
        </w:rPr>
      </w:r>
    </w:p>
    <w:p w:rsidR="00000000" w:rsidDel="00000000" w:rsidP="00000000" w:rsidRDefault="00000000" w:rsidRPr="00000000" w14:paraId="00000019">
      <w:pPr>
        <w:spacing w:line="276" w:lineRule="auto"/>
        <w:rPr>
          <w:rFonts w:ascii="Arial" w:cs="Arial" w:eastAsia="Arial" w:hAnsi="Arial"/>
          <w:b w:val="1"/>
          <w:bCs w:val="1"/>
          <w:color w:val="222222"/>
        </w:rPr>
      </w:pPr>
      <w:r w:rsidDel="00000000" w:rsidR="00000000" w:rsidRPr="00000000">
        <w:rPr>
          <w:rtl w:val="0"/>
        </w:rPr>
      </w:r>
    </w:p>
    <w:p w:rsidR="00000000" w:rsidDel="00000000" w:rsidP="00000000" w:rsidRDefault="00000000" w:rsidRPr="00000000" w14:paraId="0000001A">
      <w:pPr>
        <w:spacing w:line="276" w:lineRule="auto"/>
        <w:rPr>
          <w:rFonts w:ascii="Arial" w:cs="Arial" w:eastAsia="Arial" w:hAnsi="Arial"/>
          <w:b w:val="1"/>
          <w:bCs w:val="1"/>
          <w:color w:val="222222"/>
        </w:rPr>
      </w:pPr>
      <w:r w:rsidDel="00000000" w:rsidR="00000000" w:rsidRPr="00000000">
        <w:rPr>
          <w:rtl w:val="0"/>
        </w:rPr>
      </w:r>
    </w:p>
    <w:p w:rsidR="00000000" w:rsidDel="00000000" w:rsidP="00000000" w:rsidRDefault="00000000" w:rsidRPr="00000000" w14:paraId="0000001B">
      <w:pPr>
        <w:spacing w:line="276" w:lineRule="auto"/>
        <w:rPr>
          <w:rFonts w:ascii="Arial" w:cs="Arial" w:eastAsia="Arial" w:hAnsi="Arial"/>
          <w:b w:val="1"/>
          <w:bCs w:val="1"/>
          <w:color w:val="222222"/>
        </w:rPr>
      </w:pPr>
      <w:r w:rsidDel="00000000" w:rsidR="00000000" w:rsidRPr="00000000">
        <w:rPr>
          <w:rtl w:val="0"/>
        </w:rPr>
      </w:r>
    </w:p>
    <w:p w:rsidR="00000000" w:rsidDel="00000000" w:rsidP="00000000" w:rsidRDefault="00000000" w:rsidRPr="00000000" w14:paraId="0000001C">
      <w:pPr>
        <w:spacing w:line="276" w:lineRule="auto"/>
        <w:rPr>
          <w:rFonts w:ascii="Arial" w:cs="Arial" w:eastAsia="Arial" w:hAnsi="Arial"/>
          <w:b w:val="1"/>
          <w:bCs w:val="1"/>
          <w:color w:val="222222"/>
        </w:rPr>
      </w:pPr>
      <w:r w:rsidDel="00000000" w:rsidR="00000000" w:rsidRPr="00000000">
        <w:rPr>
          <w:rtl w:val="0"/>
        </w:rPr>
      </w:r>
    </w:p>
    <w:p w:rsidR="00000000" w:rsidDel="00000000" w:rsidP="00000000" w:rsidRDefault="00000000" w:rsidRPr="00000000" w14:paraId="0000001D">
      <w:pPr>
        <w:spacing w:line="276" w:lineRule="auto"/>
        <w:rPr>
          <w:rFonts w:ascii="Arial" w:cs="Arial" w:eastAsia="Arial" w:hAnsi="Arial"/>
          <w:b w:val="1"/>
          <w:bCs w:val="1"/>
          <w:color w:val="222222"/>
        </w:rPr>
      </w:pPr>
      <w:r w:rsidDel="00000000" w:rsidR="00000000" w:rsidRPr="00000000">
        <w:rPr>
          <w:rtl w:val="0"/>
        </w:rPr>
      </w:r>
    </w:p>
    <w:p w:rsidR="00000000" w:rsidDel="00000000" w:rsidP="00000000" w:rsidRDefault="00000000" w:rsidRPr="00000000" w14:paraId="0000001E">
      <w:pPr>
        <w:spacing w:line="276" w:lineRule="auto"/>
        <w:rPr>
          <w:rFonts w:ascii="Arial" w:cs="Arial" w:eastAsia="Arial" w:hAnsi="Arial"/>
          <w:b w:val="1"/>
          <w:bCs w:val="1"/>
          <w:color w:val="222222"/>
        </w:rPr>
      </w:pPr>
      <w:r w:rsidDel="00000000" w:rsidR="00000000" w:rsidRPr="00000000">
        <w:rPr>
          <w:rtl w:val="0"/>
        </w:rPr>
      </w:r>
    </w:p>
    <w:p w:rsidR="00000000" w:rsidDel="00000000" w:rsidP="00000000" w:rsidRDefault="00000000" w:rsidRPr="00000000" w14:paraId="0000001F">
      <w:pPr>
        <w:spacing w:line="276" w:lineRule="auto"/>
        <w:rPr>
          <w:rFonts w:ascii="Arial" w:cs="Arial" w:eastAsia="Arial" w:hAnsi="Arial"/>
          <w:b w:val="1"/>
          <w:bCs w:val="1"/>
          <w:color w:val="222222"/>
        </w:rPr>
      </w:pPr>
      <w:r w:rsidDel="00000000" w:rsidR="00000000" w:rsidRPr="00000000">
        <w:rPr>
          <w:rtl w:val="0"/>
        </w:rPr>
      </w:r>
    </w:p>
    <w:p w:rsidR="00000000" w:rsidDel="00000000" w:rsidP="00000000" w:rsidRDefault="00000000" w:rsidRPr="00000000" w14:paraId="00000020">
      <w:pPr>
        <w:spacing w:line="276" w:lineRule="auto"/>
        <w:rPr>
          <w:rFonts w:ascii="Arial" w:cs="Arial" w:eastAsia="Arial" w:hAnsi="Arial"/>
          <w:b w:val="1"/>
          <w:bCs w:val="1"/>
          <w:color w:val="222222"/>
        </w:rPr>
      </w:pPr>
      <w:r w:rsidDel="00000000" w:rsidR="00000000" w:rsidRPr="00000000">
        <w:rPr>
          <w:rtl w:val="0"/>
        </w:rPr>
      </w:r>
    </w:p>
    <w:p w:rsidR="00000000" w:rsidDel="00000000" w:rsidP="00000000" w:rsidRDefault="00000000" w:rsidRPr="00000000" w14:paraId="00000021">
      <w:pPr>
        <w:spacing w:line="276" w:lineRule="auto"/>
        <w:rPr>
          <w:rFonts w:ascii="Arial" w:cs="Arial" w:eastAsia="Arial" w:hAnsi="Arial"/>
          <w:b w:val="1"/>
          <w:bCs w:val="1"/>
          <w:color w:val="222222"/>
        </w:rPr>
      </w:pPr>
      <w:r w:rsidDel="00000000" w:rsidR="00000000" w:rsidRPr="00000000">
        <w:rPr>
          <w:rtl w:val="0"/>
        </w:rPr>
      </w:r>
    </w:p>
    <w:p w:rsidR="00000000" w:rsidDel="00000000" w:rsidP="00000000" w:rsidRDefault="00000000" w:rsidRPr="00000000" w14:paraId="00000022">
      <w:pPr>
        <w:spacing w:line="276" w:lineRule="auto"/>
        <w:rPr>
          <w:rFonts w:ascii="Arial" w:cs="Arial" w:eastAsia="Arial" w:hAnsi="Arial"/>
          <w:b w:val="1"/>
          <w:bCs w:val="1"/>
          <w:sz w:val="28"/>
          <w:szCs w:val="28"/>
        </w:rPr>
      </w:pPr>
      <w:r w:rsidDel="00000000" w:rsidR="00000000" w:rsidRPr="00000000">
        <w:rPr>
          <w:rFonts w:ascii="Arial" w:cs="Arial" w:eastAsia="Arial" w:hAnsi="Arial"/>
          <w:b w:val="1"/>
          <w:bCs w:val="1"/>
          <w:sz w:val="28"/>
          <w:szCs w:val="28"/>
          <w:rtl w:val="0"/>
        </w:rPr>
        <w:t xml:space="preserve">Table of Contents</w:t>
      </w:r>
    </w:p>
    <w:sdt>
      <w:sdtPr>
        <w:id w:val="1580473385"/>
        <w:docPartObj>
          <w:docPartGallery w:val="Table of Contents"/>
          <w:docPartUnique w:val="1"/>
        </w:docPartObj>
      </w:sdtPr>
      <w:sdtContent>
        <w:p w:rsidR="00000000" w:rsidDel="00000000" w:rsidP="00000000" w:rsidRDefault="00000000" w:rsidRPr="00000000" w14:paraId="00000023">
          <w:pPr>
            <w:widowControl w:val="0"/>
            <w:tabs>
              <w:tab w:val="right" w:leader="none" w:pos="12000"/>
            </w:tabs>
            <w:spacing w:before="60" w:lineRule="auto"/>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fldChar w:fldCharType="begin"/>
            <w:instrText xml:space="preserve"> TOC \h \u \z \t "Heading 1,1,Heading 2,2,Heading 3,3,Heading 4,4,Heading 5,5,Heading 6,6,"</w:instrText>
            <w:fldChar w:fldCharType="separate"/>
          </w:r>
          <w:hyperlink w:anchor="_heading=h.ld2ym4bws6bk">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Introduction</w:t>
              <w:tab/>
              <w:t xml:space="preserve">2</w:t>
            </w:r>
          </w:hyperlink>
          <w:r w:rsidDel="00000000" w:rsidR="00000000" w:rsidRPr="00000000">
            <w:rPr>
              <w:rtl w:val="0"/>
            </w:rPr>
          </w:r>
        </w:p>
        <w:p w:rsidR="00000000" w:rsidDel="00000000" w:rsidP="00000000" w:rsidRDefault="00000000" w:rsidRPr="00000000" w14:paraId="00000024">
          <w:pPr>
            <w:widowControl w:val="0"/>
            <w:tabs>
              <w:tab w:val="right" w:leader="none" w:pos="12000"/>
            </w:tabs>
            <w:spacing w:before="6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heading=h.dalw6uxfhhqn">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Cultural materials</w:t>
              <w:tab/>
              <w:t xml:space="preserve">3</w:t>
            </w:r>
          </w:hyperlink>
          <w:r w:rsidDel="00000000" w:rsidR="00000000" w:rsidRPr="00000000">
            <w:rPr>
              <w:rtl w:val="0"/>
            </w:rPr>
          </w:r>
        </w:p>
        <w:p w:rsidR="00000000" w:rsidDel="00000000" w:rsidP="00000000" w:rsidRDefault="00000000" w:rsidRPr="00000000" w14:paraId="00000025">
          <w:pPr>
            <w:widowControl w:val="0"/>
            <w:tabs>
              <w:tab w:val="right" w:leader="none" w:pos="12000"/>
            </w:tabs>
            <w:spacing w:before="6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heading=h.5lycxomqgcwo">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Legal Considerations</w:t>
              <w:tab/>
              <w:t xml:space="preserve">4</w:t>
            </w:r>
          </w:hyperlink>
          <w:r w:rsidDel="00000000" w:rsidR="00000000" w:rsidRPr="00000000">
            <w:rPr>
              <w:rtl w:val="0"/>
            </w:rPr>
          </w:r>
        </w:p>
        <w:p w:rsidR="00000000" w:rsidDel="00000000" w:rsidP="00000000" w:rsidRDefault="00000000" w:rsidRPr="00000000" w14:paraId="00000026">
          <w:pPr>
            <w:widowControl w:val="0"/>
            <w:tabs>
              <w:tab w:val="right" w:leader="none" w:pos="12000"/>
            </w:tabs>
            <w:spacing w:before="6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heading=h.sjj4vlwwun5v">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Work Flow and Decision Tree</w:t>
              <w:tab/>
              <w:t xml:space="preserve">10</w:t>
            </w:r>
          </w:hyperlink>
          <w:r w:rsidDel="00000000" w:rsidR="00000000" w:rsidRPr="00000000">
            <w:rPr>
              <w:rtl w:val="0"/>
            </w:rPr>
          </w:r>
        </w:p>
        <w:p w:rsidR="00000000" w:rsidDel="00000000" w:rsidP="00000000" w:rsidRDefault="00000000" w:rsidRPr="00000000" w14:paraId="00000027">
          <w:pPr>
            <w:widowControl w:val="0"/>
            <w:tabs>
              <w:tab w:val="right" w:leader="none" w:pos="12000"/>
            </w:tabs>
            <w:spacing w:before="60" w:lineRule="auto"/>
            <w:ind w:left="360" w:firstLine="0"/>
            <w:rPr>
              <w:rFonts w:ascii="Arial" w:cs="Arial" w:eastAsia="Arial" w:hAnsi="Arial"/>
              <w:b w:val="0"/>
              <w:bCs w:val="0"/>
              <w:i w:val="0"/>
              <w:iCs w:val="0"/>
              <w:smallCaps w:val="0"/>
              <w:strike w:val="0"/>
              <w:color w:val="000000"/>
              <w:sz w:val="22"/>
              <w:szCs w:val="22"/>
              <w:u w:val="none"/>
              <w:shd w:fill="auto" w:val="clear"/>
              <w:vertAlign w:val="baseline"/>
            </w:rPr>
          </w:pPr>
          <w:hyperlink w:anchor="_heading=h.69eopx3u441h">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Step by Step Instructions</w:t>
              <w:tab/>
              <w:t xml:space="preserve">12</w:t>
            </w:r>
          </w:hyperlink>
          <w:r w:rsidDel="00000000" w:rsidR="00000000" w:rsidRPr="00000000">
            <w:rPr>
              <w:rtl w:val="0"/>
            </w:rPr>
          </w:r>
        </w:p>
        <w:p w:rsidR="00000000" w:rsidDel="00000000" w:rsidP="00000000" w:rsidRDefault="00000000" w:rsidRPr="00000000" w14:paraId="00000028">
          <w:pPr>
            <w:widowControl w:val="0"/>
            <w:tabs>
              <w:tab w:val="right" w:leader="none" w:pos="12000"/>
            </w:tabs>
            <w:spacing w:before="6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heading=h.pn1dbupi7rg">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Appendix 1: Exploratory Letter</w:t>
              <w:tab/>
              <w:t xml:space="preserve">15</w:t>
            </w:r>
          </w:hyperlink>
          <w:r w:rsidDel="00000000" w:rsidR="00000000" w:rsidRPr="00000000">
            <w:rPr>
              <w:rtl w:val="0"/>
            </w:rPr>
          </w:r>
        </w:p>
        <w:p w:rsidR="00000000" w:rsidDel="00000000" w:rsidP="00000000" w:rsidRDefault="00000000" w:rsidRPr="00000000" w14:paraId="00000029">
          <w:pPr>
            <w:widowControl w:val="0"/>
            <w:tabs>
              <w:tab w:val="right" w:leader="none" w:pos="12000"/>
            </w:tabs>
            <w:spacing w:before="6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heading=h.nuywupkyltch">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Appendix 2: Public Notice</w:t>
              <w:tab/>
              <w:t xml:space="preserve">16</w:t>
            </w:r>
          </w:hyperlink>
          <w:r w:rsidDel="00000000" w:rsidR="00000000" w:rsidRPr="00000000">
            <w:rPr>
              <w:rtl w:val="0"/>
            </w:rPr>
          </w:r>
        </w:p>
        <w:p w:rsidR="00000000" w:rsidDel="00000000" w:rsidP="00000000" w:rsidRDefault="00000000" w:rsidRPr="00000000" w14:paraId="0000002A">
          <w:pPr>
            <w:widowControl w:val="0"/>
            <w:tabs>
              <w:tab w:val="right" w:leader="none" w:pos="12000"/>
            </w:tabs>
            <w:spacing w:before="6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heading=h.kyeyu7i7fgfj">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Appendix 3: Executor Letter</w:t>
              <w:tab/>
              <w:t xml:space="preserve">17</w:t>
            </w:r>
          </w:hyperlink>
          <w:r w:rsidDel="00000000" w:rsidR="00000000" w:rsidRPr="00000000">
            <w:rPr>
              <w:rtl w:val="0"/>
            </w:rPr>
          </w:r>
        </w:p>
        <w:p w:rsidR="00000000" w:rsidDel="00000000" w:rsidP="00000000" w:rsidRDefault="00000000" w:rsidRPr="00000000" w14:paraId="0000002B">
          <w:pPr>
            <w:widowControl w:val="0"/>
            <w:tabs>
              <w:tab w:val="right" w:leader="none" w:pos="12000"/>
            </w:tabs>
            <w:spacing w:before="6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heading=h.qd3f1zt8ctjl">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Appendix 4: Lender Letter</w:t>
              <w:tab/>
              <w:t xml:space="preserve">18</w:t>
            </w:r>
          </w:hyperlink>
          <w:r w:rsidDel="00000000" w:rsidR="00000000" w:rsidRPr="00000000">
            <w:rPr>
              <w:rtl w:val="0"/>
            </w:rPr>
          </w:r>
        </w:p>
        <w:p w:rsidR="00000000" w:rsidDel="00000000" w:rsidP="00000000" w:rsidRDefault="00000000" w:rsidRPr="00000000" w14:paraId="0000002C">
          <w:pPr>
            <w:widowControl w:val="0"/>
            <w:tabs>
              <w:tab w:val="right" w:leader="none" w:pos="12000"/>
            </w:tabs>
            <w:spacing w:before="6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heading=h.5axxfgz4zd20">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Appendix 5: Relevant UNDRIP Articles</w:t>
              <w:tab/>
              <w:t xml:space="preserve">19</w:t>
            </w:r>
          </w:hyperlink>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2D">
      <w:pPr>
        <w:pStyle w:val="Heading1"/>
        <w:spacing w:line="276" w:lineRule="auto"/>
        <w:rPr>
          <w:rFonts w:ascii="Arial" w:cs="Arial" w:eastAsia="Arial" w:hAnsi="Arial"/>
          <w:sz w:val="28"/>
          <w:szCs w:val="28"/>
        </w:rPr>
      </w:pPr>
      <w:bookmarkStart w:colFirst="0" w:colLast="0" w:name="_heading=h.ld2ym4bws6bk" w:id="11"/>
      <w:bookmarkEnd w:id="11"/>
      <w:r w:rsidDel="00000000" w:rsidR="00000000" w:rsidRPr="00000000">
        <w:rPr>
          <w:rFonts w:ascii="Arial" w:cs="Arial" w:eastAsia="Arial" w:hAnsi="Arial"/>
          <w:sz w:val="28"/>
          <w:szCs w:val="28"/>
          <w:rtl w:val="0"/>
        </w:rPr>
        <w:t xml:space="preserve">Introduction</w:t>
      </w:r>
    </w:p>
    <w:p w:rsidR="00000000" w:rsidDel="00000000" w:rsidP="00000000" w:rsidRDefault="00000000" w:rsidRPr="00000000" w14:paraId="0000002E">
      <w:pPr>
        <w:spacing w:after="0" w:line="276" w:lineRule="auto"/>
        <w:rPr>
          <w:rFonts w:ascii="Arial" w:cs="Arial" w:eastAsia="Arial" w:hAnsi="Arial"/>
        </w:rPr>
      </w:pPr>
      <w:r w:rsidDel="00000000" w:rsidR="00000000" w:rsidRPr="00000000">
        <w:rPr>
          <w:rFonts w:ascii="Arial" w:cs="Arial" w:eastAsia="Arial" w:hAnsi="Arial"/>
          <w:rtl w:val="0"/>
        </w:rPr>
        <w:t xml:space="preserve">A well-managed loan program </w:t>
      </w:r>
      <w:r w:rsidDel="00000000" w:rsidR="00000000" w:rsidRPr="00000000">
        <w:rPr>
          <w:rFonts w:ascii="Arial" w:cs="Arial" w:eastAsia="Arial" w:hAnsi="Arial"/>
          <w:rtl w:val="0"/>
        </w:rPr>
        <w:t xml:space="preserve">benefits both museums and their communities.</w:t>
      </w:r>
      <w:r w:rsidDel="00000000" w:rsidR="00000000" w:rsidRPr="00000000">
        <w:rPr>
          <w:rFonts w:ascii="Arial" w:cs="Arial" w:eastAsia="Arial" w:hAnsi="Arial"/>
          <w:rtl w:val="0"/>
        </w:rPr>
        <w:t xml:space="preserve"> It </w:t>
      </w:r>
      <w:r w:rsidDel="00000000" w:rsidR="00000000" w:rsidRPr="00000000">
        <w:rPr>
          <w:rFonts w:ascii="Arial" w:cs="Arial" w:eastAsia="Arial" w:hAnsi="Arial"/>
          <w:rtl w:val="0"/>
        </w:rPr>
        <w:t xml:space="preserve">gives people the opportunity</w:t>
      </w:r>
      <w:r w:rsidDel="00000000" w:rsidR="00000000" w:rsidRPr="00000000">
        <w:rPr>
          <w:rFonts w:ascii="Arial" w:cs="Arial" w:eastAsia="Arial" w:hAnsi="Arial"/>
          <w:rtl w:val="0"/>
        </w:rPr>
        <w:t xml:space="preserve"> to share their stories and belongings </w:t>
      </w:r>
      <w:r w:rsidDel="00000000" w:rsidR="00000000" w:rsidRPr="00000000">
        <w:rPr>
          <w:rFonts w:ascii="Arial" w:cs="Arial" w:eastAsia="Arial" w:hAnsi="Arial"/>
          <w:rtl w:val="0"/>
        </w:rPr>
        <w:t xml:space="preserve">through</w:t>
      </w:r>
      <w:r w:rsidDel="00000000" w:rsidR="00000000" w:rsidRPr="00000000">
        <w:rPr>
          <w:rFonts w:ascii="Arial" w:cs="Arial" w:eastAsia="Arial" w:hAnsi="Arial"/>
          <w:rtl w:val="0"/>
        </w:rPr>
        <w:t xml:space="preserve"> exhibits and programs, </w:t>
      </w:r>
      <w:r w:rsidDel="00000000" w:rsidR="00000000" w:rsidRPr="00000000">
        <w:rPr>
          <w:rFonts w:ascii="Arial" w:cs="Arial" w:eastAsia="Arial" w:hAnsi="Arial"/>
          <w:rtl w:val="0"/>
        </w:rPr>
        <w:t xml:space="preserve">while allowing </w:t>
      </w:r>
      <w:r w:rsidDel="00000000" w:rsidR="00000000" w:rsidRPr="00000000">
        <w:rPr>
          <w:rFonts w:ascii="Arial" w:cs="Arial" w:eastAsia="Arial" w:hAnsi="Arial"/>
          <w:rtl w:val="0"/>
        </w:rPr>
        <w:t xml:space="preserve">museums to enhance </w:t>
      </w:r>
      <w:r w:rsidDel="00000000" w:rsidR="00000000" w:rsidRPr="00000000">
        <w:rPr>
          <w:rFonts w:ascii="Arial" w:cs="Arial" w:eastAsia="Arial" w:hAnsi="Arial"/>
          <w:rtl w:val="0"/>
        </w:rPr>
        <w:t xml:space="preserve">interpretation with objects</w:t>
      </w:r>
      <w:r w:rsidDel="00000000" w:rsidR="00000000" w:rsidRPr="00000000">
        <w:rPr>
          <w:rFonts w:ascii="Arial" w:cs="Arial" w:eastAsia="Arial" w:hAnsi="Arial"/>
          <w:rtl w:val="0"/>
        </w:rPr>
        <w:t xml:space="preserve"> beyond their own collections. A</w:t>
      </w:r>
      <w:r w:rsidDel="00000000" w:rsidR="00000000" w:rsidRPr="00000000">
        <w:rPr>
          <w:rFonts w:ascii="Arial" w:cs="Arial" w:eastAsia="Arial" w:hAnsi="Arial"/>
          <w:rtl w:val="0"/>
        </w:rPr>
        <w:t xml:space="preserve"> loan program is a collaborative way of preserving and sharing community history.</w:t>
      </w:r>
    </w:p>
    <w:p w:rsidR="00000000" w:rsidDel="00000000" w:rsidP="00000000" w:rsidRDefault="00000000" w:rsidRPr="00000000" w14:paraId="0000002F">
      <w:pPr>
        <w:spacing w:after="0" w:line="276" w:lineRule="auto"/>
        <w:rPr>
          <w:rFonts w:ascii="Arial" w:cs="Arial" w:eastAsia="Arial" w:hAnsi="Arial"/>
          <w:sz w:val="12"/>
          <w:szCs w:val="12"/>
        </w:rPr>
      </w:pPr>
      <w:r w:rsidDel="00000000" w:rsidR="00000000" w:rsidRPr="00000000">
        <w:rPr>
          <w:rtl w:val="0"/>
        </w:rPr>
      </w:r>
    </w:p>
    <w:p w:rsidR="00000000" w:rsidDel="00000000" w:rsidP="00000000" w:rsidRDefault="00000000" w:rsidRPr="00000000" w14:paraId="00000030">
      <w:pPr>
        <w:spacing w:after="0" w:line="276" w:lineRule="auto"/>
        <w:rPr>
          <w:rFonts w:ascii="Arial" w:cs="Arial" w:eastAsia="Arial" w:hAnsi="Arial"/>
        </w:rPr>
      </w:pPr>
      <w:r w:rsidDel="00000000" w:rsidR="00000000" w:rsidRPr="00000000">
        <w:rPr>
          <w:rFonts w:ascii="Arial" w:cs="Arial" w:eastAsia="Arial" w:hAnsi="Arial"/>
          <w:rtl w:val="0"/>
        </w:rPr>
        <w:t xml:space="preserve">The practice of </w:t>
      </w:r>
      <w:r w:rsidDel="00000000" w:rsidR="00000000" w:rsidRPr="00000000">
        <w:rPr>
          <w:rFonts w:ascii="Arial" w:cs="Arial" w:eastAsia="Arial" w:hAnsi="Arial"/>
          <w:rtl w:val="0"/>
        </w:rPr>
        <w:t xml:space="preserve">accepting </w:t>
      </w:r>
      <w:r w:rsidDel="00000000" w:rsidR="00000000" w:rsidRPr="00000000">
        <w:rPr>
          <w:rFonts w:ascii="Arial" w:cs="Arial" w:eastAsia="Arial" w:hAnsi="Arial"/>
          <w:rtl w:val="0"/>
        </w:rPr>
        <w:t xml:space="preserve">objects as “permanently loaned” for an indefinite period without any sort of standardized renewal process has been abandoned by the museum community because of the significant legal and administrative risks involved. Internationally recognized museum standards </w:t>
      </w:r>
      <w:r w:rsidDel="00000000" w:rsidR="00000000" w:rsidRPr="00000000">
        <w:rPr>
          <w:rFonts w:ascii="Arial" w:cs="Arial" w:eastAsia="Arial" w:hAnsi="Arial"/>
          <w:rtl w:val="0"/>
        </w:rPr>
        <w:t xml:space="preserve">recommend</w:t>
      </w:r>
      <w:r w:rsidDel="00000000" w:rsidR="00000000" w:rsidRPr="00000000">
        <w:rPr>
          <w:rFonts w:ascii="Arial" w:cs="Arial" w:eastAsia="Arial" w:hAnsi="Arial"/>
          <w:rtl w:val="0"/>
        </w:rPr>
        <w:t xml:space="preserve"> that loans be limited to specific exhibitions or research projects and for a predefined period of time (Canadian Museum Association, </w:t>
      </w:r>
      <w:r w:rsidDel="00000000" w:rsidR="00000000" w:rsidRPr="00000000">
        <w:rPr>
          <w:rFonts w:ascii="Arial" w:cs="Arial" w:eastAsia="Arial" w:hAnsi="Arial"/>
          <w:i w:val="1"/>
          <w:iCs w:val="1"/>
          <w:rtl w:val="0"/>
        </w:rPr>
        <w:t xml:space="preserve">Ethics Guidelines</w:t>
      </w:r>
      <w:r w:rsidDel="00000000" w:rsidR="00000000" w:rsidRPr="00000000">
        <w:rPr>
          <w:rFonts w:ascii="Arial" w:cs="Arial" w:eastAsia="Arial" w:hAnsi="Arial"/>
          <w:rtl w:val="0"/>
        </w:rPr>
        <w:t xml:space="preserve">). In keeping with these guidelines, the Association of Nova Scotia Museums (ANSM) recommends that loans not exceed one year*, after which they should be renewed or returned. Regular review is an essential part of a well-managed loan program.</w:t>
      </w:r>
    </w:p>
    <w:p w:rsidR="00000000" w:rsidDel="00000000" w:rsidP="00000000" w:rsidRDefault="00000000" w:rsidRPr="00000000" w14:paraId="00000031">
      <w:pPr>
        <w:spacing w:after="0" w:line="276" w:lineRule="auto"/>
        <w:rPr>
          <w:rFonts w:ascii="Arial" w:cs="Arial" w:eastAsia="Arial" w:hAnsi="Arial"/>
          <w:sz w:val="12"/>
          <w:szCs w:val="12"/>
        </w:rPr>
      </w:pPr>
      <w:r w:rsidDel="00000000" w:rsidR="00000000" w:rsidRPr="00000000">
        <w:rPr>
          <w:rtl w:val="0"/>
        </w:rPr>
      </w:r>
    </w:p>
    <w:p w:rsidR="00000000" w:rsidDel="00000000" w:rsidP="00000000" w:rsidRDefault="00000000" w:rsidRPr="00000000" w14:paraId="00000032">
      <w:pPr>
        <w:spacing w:after="0" w:line="276" w:lineRule="auto"/>
        <w:rPr>
          <w:rFonts w:ascii="Arial" w:cs="Arial" w:eastAsia="Arial" w:hAnsi="Arial"/>
        </w:rPr>
      </w:pPr>
      <w:r w:rsidDel="00000000" w:rsidR="00000000" w:rsidRPr="00000000">
        <w:rPr>
          <w:rFonts w:ascii="Arial" w:cs="Arial" w:eastAsia="Arial" w:hAnsi="Arial"/>
          <w:rtl w:val="0"/>
        </w:rPr>
        <w:t xml:space="preserve">Following</w:t>
      </w:r>
      <w:r w:rsidDel="00000000" w:rsidR="00000000" w:rsidRPr="00000000">
        <w:rPr>
          <w:rFonts w:ascii="Arial" w:cs="Arial" w:eastAsia="Arial" w:hAnsi="Arial"/>
          <w:rtl w:val="0"/>
        </w:rPr>
        <w:t xml:space="preserve"> this standard protects both the museum and the lender. </w:t>
      </w:r>
      <w:r w:rsidDel="00000000" w:rsidR="00000000" w:rsidRPr="00000000">
        <w:rPr>
          <w:rFonts w:ascii="Arial" w:cs="Arial" w:eastAsia="Arial" w:hAnsi="Arial"/>
          <w:rtl w:val="0"/>
        </w:rPr>
        <w:t xml:space="preserve">Loaned objects remain the property of the lender</w:t>
      </w:r>
      <w:r w:rsidDel="00000000" w:rsidR="00000000" w:rsidRPr="00000000">
        <w:rPr>
          <w:rFonts w:ascii="Arial" w:cs="Arial" w:eastAsia="Arial" w:hAnsi="Arial"/>
          <w:rtl w:val="0"/>
        </w:rPr>
        <w:t xml:space="preserve">,</w:t>
      </w:r>
      <w:r w:rsidDel="00000000" w:rsidR="00000000" w:rsidRPr="00000000">
        <w:rPr>
          <w:rFonts w:ascii="Arial" w:cs="Arial" w:eastAsia="Arial" w:hAnsi="Arial"/>
          <w:rtl w:val="0"/>
        </w:rPr>
        <w:t xml:space="preserve"> regardless of </w:t>
      </w:r>
      <w:r w:rsidDel="00000000" w:rsidR="00000000" w:rsidRPr="00000000">
        <w:rPr>
          <w:rFonts w:ascii="Arial" w:cs="Arial" w:eastAsia="Arial" w:hAnsi="Arial"/>
          <w:rtl w:val="0"/>
        </w:rPr>
        <w:t xml:space="preserve"> how long they have been in the museum’s care. They are not part of a museum’s permanent collection and cannot be </w:t>
      </w:r>
      <w:r w:rsidDel="00000000" w:rsidR="00000000" w:rsidRPr="00000000">
        <w:rPr>
          <w:rFonts w:ascii="Arial" w:cs="Arial" w:eastAsia="Arial" w:hAnsi="Arial"/>
          <w:rtl w:val="0"/>
        </w:rPr>
        <w:t xml:space="preserve">accessioned</w:t>
      </w:r>
      <w:r w:rsidDel="00000000" w:rsidR="00000000" w:rsidRPr="00000000">
        <w:rPr>
          <w:rFonts w:ascii="Arial" w:cs="Arial" w:eastAsia="Arial" w:hAnsi="Arial"/>
          <w:rtl w:val="0"/>
        </w:rPr>
        <w:t xml:space="preserve">. Long-term loans may also have insurance implications for both the museum and the lender.</w:t>
      </w:r>
    </w:p>
    <w:p w:rsidR="00000000" w:rsidDel="00000000" w:rsidP="00000000" w:rsidRDefault="00000000" w:rsidRPr="00000000" w14:paraId="00000033">
      <w:pPr>
        <w:spacing w:after="0" w:line="276" w:lineRule="auto"/>
        <w:rPr>
          <w:rFonts w:ascii="Arial" w:cs="Arial" w:eastAsia="Arial" w:hAnsi="Arial"/>
          <w:sz w:val="12"/>
          <w:szCs w:val="12"/>
        </w:rPr>
      </w:pPr>
      <w:r w:rsidDel="00000000" w:rsidR="00000000" w:rsidRPr="00000000">
        <w:rPr>
          <w:rtl w:val="0"/>
        </w:rPr>
      </w:r>
    </w:p>
    <w:p w:rsidR="00000000" w:rsidDel="00000000" w:rsidP="00000000" w:rsidRDefault="00000000" w:rsidRPr="00000000" w14:paraId="00000034">
      <w:pPr>
        <w:spacing w:after="0" w:line="276" w:lineRule="auto"/>
        <w:rPr>
          <w:rFonts w:ascii="Arial" w:cs="Arial" w:eastAsia="Arial" w:hAnsi="Arial"/>
        </w:rPr>
      </w:pPr>
      <w:r w:rsidDel="00000000" w:rsidR="00000000" w:rsidRPr="00000000">
        <w:rPr>
          <w:rFonts w:ascii="Arial" w:cs="Arial" w:eastAsia="Arial" w:hAnsi="Arial"/>
          <w:rtl w:val="0"/>
        </w:rPr>
        <w:t xml:space="preserve">Loaned items also require valuable storage space, staff time, and financial resources. Over time, it can become </w:t>
      </w:r>
      <w:r w:rsidDel="00000000" w:rsidR="00000000" w:rsidRPr="00000000">
        <w:rPr>
          <w:rFonts w:ascii="Arial" w:cs="Arial" w:eastAsia="Arial" w:hAnsi="Arial"/>
          <w:rtl w:val="0"/>
        </w:rPr>
        <w:t xml:space="preserve">increasingly</w:t>
      </w:r>
      <w:r w:rsidDel="00000000" w:rsidR="00000000" w:rsidRPr="00000000">
        <w:rPr>
          <w:rFonts w:ascii="Arial" w:cs="Arial" w:eastAsia="Arial" w:hAnsi="Arial"/>
          <w:rtl w:val="0"/>
        </w:rPr>
        <w:t xml:space="preserve"> difficult to locate lenders or their heirs, making the return of older loans more complicated. For these reasons, </w:t>
      </w:r>
      <w:r w:rsidDel="00000000" w:rsidR="00000000" w:rsidRPr="00000000">
        <w:rPr>
          <w:rFonts w:ascii="Arial" w:cs="Arial" w:eastAsia="Arial" w:hAnsi="Arial"/>
          <w:rtl w:val="0"/>
        </w:rPr>
        <w:t xml:space="preserve">museums should regularly reconcile outstanding loans. </w:t>
      </w:r>
      <w:r w:rsidDel="00000000" w:rsidR="00000000" w:rsidRPr="00000000">
        <w:rPr>
          <w:rtl w:val="0"/>
        </w:rPr>
      </w:r>
    </w:p>
    <w:p w:rsidR="00000000" w:rsidDel="00000000" w:rsidP="00000000" w:rsidRDefault="00000000" w:rsidRPr="00000000" w14:paraId="00000035">
      <w:pPr>
        <w:spacing w:after="0" w:line="276" w:lineRule="auto"/>
        <w:rPr>
          <w:rFonts w:ascii="Arial" w:cs="Arial" w:eastAsia="Arial" w:hAnsi="Arial"/>
          <w:sz w:val="12"/>
          <w:szCs w:val="12"/>
        </w:rPr>
      </w:pPr>
      <w:r w:rsidDel="00000000" w:rsidR="00000000" w:rsidRPr="00000000">
        <w:rPr>
          <w:rtl w:val="0"/>
        </w:rPr>
      </w:r>
    </w:p>
    <w:p w:rsidR="00000000" w:rsidDel="00000000" w:rsidP="00000000" w:rsidRDefault="00000000" w:rsidRPr="00000000" w14:paraId="00000036">
      <w:pPr>
        <w:spacing w:after="0" w:line="276" w:lineRule="auto"/>
        <w:rPr>
          <w:rFonts w:ascii="Arial" w:cs="Arial" w:eastAsia="Arial" w:hAnsi="Arial"/>
          <w:highlight w:val="white"/>
        </w:rPr>
      </w:pPr>
      <w:r w:rsidDel="00000000" w:rsidR="00000000" w:rsidRPr="00000000">
        <w:rPr>
          <w:rFonts w:ascii="Arial" w:cs="Arial" w:eastAsia="Arial" w:hAnsi="Arial"/>
          <w:highlight w:val="white"/>
          <w:rtl w:val="0"/>
        </w:rPr>
        <w:t xml:space="preserve">Consistent communication is essential. Everyone representing the museum should provide the same message about loans and uphold professional standards while respecting the wishes of lenders. </w:t>
      </w:r>
      <w:r w:rsidDel="00000000" w:rsidR="00000000" w:rsidRPr="00000000">
        <w:rPr>
          <w:rFonts w:ascii="Arial" w:cs="Arial" w:eastAsia="Arial" w:hAnsi="Arial"/>
          <w:highlight w:val="white"/>
          <w:rtl w:val="0"/>
        </w:rPr>
        <w:t xml:space="preserve">A clear, well-written loans policy - </w:t>
      </w:r>
      <w:r w:rsidDel="00000000" w:rsidR="00000000" w:rsidRPr="00000000">
        <w:rPr>
          <w:rFonts w:ascii="Arial" w:cs="Arial" w:eastAsia="Arial" w:hAnsi="Arial"/>
          <w:highlight w:val="white"/>
          <w:rtl w:val="0"/>
        </w:rPr>
        <w:t xml:space="preserve">or a loans section within the collections management policy -</w:t>
      </w:r>
      <w:r w:rsidDel="00000000" w:rsidR="00000000" w:rsidRPr="00000000">
        <w:rPr>
          <w:rFonts w:ascii="Arial" w:cs="Arial" w:eastAsia="Arial" w:hAnsi="Arial"/>
          <w:highlight w:val="white"/>
          <w:rtl w:val="0"/>
        </w:rPr>
        <w:t xml:space="preserve"> helps ensure consistent and ethical practices throughout the organization.</w:t>
      </w:r>
    </w:p>
    <w:p w:rsidR="00000000" w:rsidDel="00000000" w:rsidP="00000000" w:rsidRDefault="00000000" w:rsidRPr="00000000" w14:paraId="00000037">
      <w:pPr>
        <w:spacing w:after="0" w:line="276" w:lineRule="auto"/>
        <w:rPr>
          <w:rFonts w:ascii="Arial" w:cs="Arial" w:eastAsia="Arial" w:hAnsi="Arial"/>
          <w:highlight w:val="white"/>
        </w:rPr>
      </w:pPr>
      <w:r w:rsidDel="00000000" w:rsidR="00000000" w:rsidRPr="00000000">
        <w:rPr>
          <w:rtl w:val="0"/>
        </w:rPr>
      </w:r>
    </w:p>
    <w:p w:rsidR="00000000" w:rsidDel="00000000" w:rsidP="00000000" w:rsidRDefault="00000000" w:rsidRPr="00000000" w14:paraId="00000038">
      <w:pPr>
        <w:spacing w:after="0" w:line="276" w:lineRule="auto"/>
        <w:rPr>
          <w:rFonts w:ascii="Arial" w:cs="Arial" w:eastAsia="Arial" w:hAnsi="Arial"/>
          <w:highlight w:val="white"/>
        </w:rPr>
      </w:pPr>
      <w:r w:rsidDel="00000000" w:rsidR="00000000" w:rsidRPr="00000000">
        <w:rPr>
          <w:rFonts w:ascii="Arial" w:cs="Arial" w:eastAsia="Arial" w:hAnsi="Arial"/>
          <w:b w:val="1"/>
          <w:bCs w:val="1"/>
          <w:rtl w:val="0"/>
        </w:rPr>
        <w:t xml:space="preserve">Disclaimer: </w:t>
      </w:r>
      <w:r w:rsidDel="00000000" w:rsidR="00000000" w:rsidRPr="00000000">
        <w:rPr>
          <w:rFonts w:ascii="Arial" w:cs="Arial" w:eastAsia="Arial" w:hAnsi="Arial"/>
          <w:highlight w:val="white"/>
          <w:rtl w:val="0"/>
        </w:rPr>
        <w:t xml:space="preserve">Reconciling loans involves decision-making and signing authority and should only be carried out by senior staff and/or board members.</w:t>
      </w:r>
      <w:r w:rsidDel="00000000" w:rsidR="00000000" w:rsidRPr="00000000">
        <w:rPr>
          <w:rFonts w:ascii="Arial" w:cs="Arial" w:eastAsia="Arial" w:hAnsi="Arial"/>
          <w:b w:val="1"/>
          <w:bCs w:val="1"/>
          <w:highlight w:val="white"/>
          <w:rtl w:val="0"/>
        </w:rPr>
        <w:t xml:space="preserve"> </w:t>
      </w:r>
      <w:r w:rsidDel="00000000" w:rsidR="00000000" w:rsidRPr="00000000">
        <w:rPr>
          <w:rFonts w:ascii="Arial" w:cs="Arial" w:eastAsia="Arial" w:hAnsi="Arial"/>
          <w:highlight w:val="white"/>
          <w:rtl w:val="0"/>
        </w:rPr>
        <w:t xml:space="preserve">It is </w:t>
      </w:r>
      <w:r w:rsidDel="00000000" w:rsidR="00000000" w:rsidRPr="00000000">
        <w:rPr>
          <w:rFonts w:ascii="Arial" w:cs="Arial" w:eastAsia="Arial" w:hAnsi="Arial"/>
          <w:b w:val="1"/>
          <w:bCs w:val="1"/>
          <w:highlight w:val="white"/>
          <w:rtl w:val="0"/>
        </w:rPr>
        <w:t xml:space="preserve">not</w:t>
      </w:r>
      <w:r w:rsidDel="00000000" w:rsidR="00000000" w:rsidRPr="00000000">
        <w:rPr>
          <w:rFonts w:ascii="Arial" w:cs="Arial" w:eastAsia="Arial" w:hAnsi="Arial"/>
          <w:highlight w:val="white"/>
          <w:rtl w:val="0"/>
        </w:rPr>
        <w:t xml:space="preserve"> appropriate work for summer students, interns, or other temporary staff or volunteers. </w:t>
      </w:r>
      <w:r w:rsidDel="00000000" w:rsidR="00000000" w:rsidRPr="00000000">
        <w:rPr>
          <w:rFonts w:ascii="Arial" w:cs="Arial" w:eastAsia="Arial" w:hAnsi="Arial"/>
          <w:highlight w:val="white"/>
          <w:rtl w:val="0"/>
        </w:rPr>
        <w:t xml:space="preserve">Temporary staff and volunteers can, however, assist with preparatory tasks. These may include compiling</w:t>
      </w:r>
      <w:r w:rsidDel="00000000" w:rsidR="00000000" w:rsidRPr="00000000">
        <w:rPr>
          <w:rFonts w:ascii="Arial" w:cs="Arial" w:eastAsia="Arial" w:hAnsi="Arial"/>
          <w:highlight w:val="white"/>
          <w:rtl w:val="0"/>
        </w:rPr>
        <w:t xml:space="preserve"> lists of loaned items (one list per lender), confirming contact information by checking museum records, phone books, local and online directories., and completing condition reports and photographs, </w:t>
      </w:r>
      <w:r w:rsidDel="00000000" w:rsidR="00000000" w:rsidRPr="00000000">
        <w:rPr>
          <w:rFonts w:ascii="Arial" w:cs="Arial" w:eastAsia="Arial" w:hAnsi="Arial"/>
          <w:highlight w:val="white"/>
          <w:rtl w:val="0"/>
        </w:rPr>
        <w:t xml:space="preserve">provided they have received appropriate training.</w:t>
      </w:r>
      <w:r w:rsidDel="00000000" w:rsidR="00000000" w:rsidRPr="00000000">
        <w:rPr>
          <w:rtl w:val="0"/>
        </w:rPr>
      </w:r>
    </w:p>
    <w:p w:rsidR="00000000" w:rsidDel="00000000" w:rsidP="00000000" w:rsidRDefault="00000000" w:rsidRPr="00000000" w14:paraId="00000039">
      <w:pPr>
        <w:pStyle w:val="Heading1"/>
        <w:spacing w:line="276" w:lineRule="auto"/>
        <w:rPr>
          <w:rFonts w:ascii="Arial" w:cs="Arial" w:eastAsia="Arial" w:hAnsi="Arial"/>
          <w:b w:val="1"/>
          <w:bCs w:val="1"/>
          <w:highlight w:val="white"/>
        </w:rPr>
      </w:pPr>
      <w:bookmarkStart w:colFirst="0" w:colLast="0" w:name="_heading=h.dalw6uxfhhqn" w:id="12"/>
      <w:bookmarkEnd w:id="12"/>
      <w:r w:rsidDel="00000000" w:rsidR="00000000" w:rsidRPr="00000000">
        <w:rPr>
          <w:rFonts w:ascii="Arial" w:cs="Arial" w:eastAsia="Arial" w:hAnsi="Arial"/>
          <w:sz w:val="28"/>
          <w:szCs w:val="28"/>
          <w:rtl w:val="0"/>
        </w:rPr>
        <w:t xml:space="preserve">Cultural materials</w:t>
      </w:r>
      <w:r w:rsidDel="00000000" w:rsidR="00000000" w:rsidRPr="00000000">
        <w:rPr>
          <w:rtl w:val="0"/>
        </w:rPr>
      </w:r>
    </w:p>
    <w:p w:rsidR="00000000" w:rsidDel="00000000" w:rsidP="00000000" w:rsidRDefault="00000000" w:rsidRPr="00000000" w14:paraId="0000003A">
      <w:pPr>
        <w:spacing w:line="276" w:lineRule="auto"/>
        <w:ind w:left="0" w:firstLine="0"/>
        <w:rPr>
          <w:rFonts w:ascii="Arial" w:cs="Arial" w:eastAsia="Arial" w:hAnsi="Arial"/>
          <w:highlight w:val="white"/>
        </w:rPr>
      </w:pPr>
      <w:r w:rsidDel="00000000" w:rsidR="00000000" w:rsidRPr="00000000">
        <w:rPr>
          <w:rFonts w:ascii="Arial" w:cs="Arial" w:eastAsia="Arial" w:hAnsi="Arial"/>
          <w:highlight w:val="white"/>
          <w:rtl w:val="0"/>
        </w:rPr>
        <w:t xml:space="preserve">Museums may find that they have objects of cultural significance in their care. As </w:t>
      </w:r>
      <w:r w:rsidDel="00000000" w:rsidR="00000000" w:rsidRPr="00000000">
        <w:rPr>
          <w:rFonts w:ascii="Arial" w:cs="Arial" w:eastAsia="Arial" w:hAnsi="Arial"/>
          <w:highlight w:val="white"/>
          <w:rtl w:val="0"/>
        </w:rPr>
        <w:t xml:space="preserve">outlined in </w:t>
      </w:r>
      <w:r w:rsidDel="00000000" w:rsidR="00000000" w:rsidRPr="00000000">
        <w:rPr>
          <w:rFonts w:ascii="Arial" w:cs="Arial" w:eastAsia="Arial" w:hAnsi="Arial"/>
          <w:highlight w:val="white"/>
          <w:rtl w:val="0"/>
        </w:rPr>
        <w:t xml:space="preserve">the United Nations Declaration on the Rights of Indigenous Peoples (UNDRIP), “States shall seek to enable the access and/or repatriation of ceremonial objects and human remains in their possession through fair, transparent and effective mechanisms developed in conjunction with Indigenous peoples concerned” (United Nations, 2007) (see </w:t>
      </w:r>
      <w:hyperlink w:anchor="_heading=h.5axxfgz4zd20">
        <w:r w:rsidDel="00000000" w:rsidR="00000000" w:rsidRPr="00000000">
          <w:rPr>
            <w:rFonts w:ascii="Arial" w:cs="Arial" w:eastAsia="Arial" w:hAnsi="Arial"/>
            <w:color w:val="1155cc"/>
            <w:highlight w:val="white"/>
            <w:u w:val="single"/>
            <w:rtl w:val="0"/>
          </w:rPr>
          <w:t xml:space="preserve">Appendix 5</w:t>
        </w:r>
      </w:hyperlink>
      <w:r w:rsidDel="00000000" w:rsidR="00000000" w:rsidRPr="00000000">
        <w:rPr>
          <w:rFonts w:ascii="Arial" w:cs="Arial" w:eastAsia="Arial" w:hAnsi="Arial"/>
          <w:highlight w:val="white"/>
          <w:rtl w:val="0"/>
        </w:rPr>
        <w:t xml:space="preserve">).</w:t>
      </w:r>
    </w:p>
    <w:p w:rsidR="00000000" w:rsidDel="00000000" w:rsidP="00000000" w:rsidRDefault="00000000" w:rsidRPr="00000000" w14:paraId="0000003B">
      <w:pPr>
        <w:spacing w:line="276" w:lineRule="auto"/>
        <w:ind w:left="0" w:firstLine="0"/>
        <w:rPr>
          <w:rFonts w:ascii="Arial" w:cs="Arial" w:eastAsia="Arial" w:hAnsi="Arial"/>
          <w:sz w:val="12"/>
          <w:szCs w:val="12"/>
          <w:highlight w:val="white"/>
        </w:rPr>
      </w:pPr>
      <w:r w:rsidDel="00000000" w:rsidR="00000000" w:rsidRPr="00000000">
        <w:rPr>
          <w:rtl w:val="0"/>
        </w:rPr>
      </w:r>
    </w:p>
    <w:p w:rsidR="00000000" w:rsidDel="00000000" w:rsidP="00000000" w:rsidRDefault="00000000" w:rsidRPr="00000000" w14:paraId="0000003C">
      <w:pPr>
        <w:spacing w:line="276" w:lineRule="auto"/>
        <w:ind w:left="0" w:firstLine="0"/>
        <w:rPr>
          <w:rFonts w:ascii="Arial" w:cs="Arial" w:eastAsia="Arial" w:hAnsi="Arial"/>
          <w:highlight w:val="white"/>
        </w:rPr>
      </w:pPr>
      <w:r w:rsidDel="00000000" w:rsidR="00000000" w:rsidRPr="00000000">
        <w:rPr>
          <w:rFonts w:ascii="Arial" w:cs="Arial" w:eastAsia="Arial" w:hAnsi="Arial"/>
          <w:highlight w:val="white"/>
          <w:rtl w:val="0"/>
        </w:rPr>
        <w:t xml:space="preserve">In cases where repatriation is not yet possible, some museums have shifted their approach by offering</w:t>
      </w:r>
      <w:r w:rsidDel="00000000" w:rsidR="00000000" w:rsidRPr="00000000">
        <w:rPr>
          <w:rFonts w:ascii="Arial" w:cs="Arial" w:eastAsia="Arial" w:hAnsi="Arial"/>
          <w:highlight w:val="white"/>
          <w:rtl w:val="0"/>
        </w:rPr>
        <w:t xml:space="preserve"> long-term loans</w:t>
      </w:r>
      <w:r w:rsidDel="00000000" w:rsidR="00000000" w:rsidRPr="00000000">
        <w:rPr>
          <w:rFonts w:ascii="Arial" w:cs="Arial" w:eastAsia="Arial" w:hAnsi="Arial"/>
          <w:highlight w:val="white"/>
          <w:rtl w:val="0"/>
        </w:rPr>
        <w:t xml:space="preserve"> or Shared Authority Agreements. These types of agreements can provide access to cultural materials while helping to build trust and collaborative relationships with local communities.</w:t>
      </w:r>
    </w:p>
    <w:p w:rsidR="00000000" w:rsidDel="00000000" w:rsidP="00000000" w:rsidRDefault="00000000" w:rsidRPr="00000000" w14:paraId="0000003D">
      <w:pPr>
        <w:spacing w:line="276" w:lineRule="auto"/>
        <w:ind w:left="0" w:firstLine="0"/>
        <w:rPr>
          <w:rFonts w:ascii="Arial" w:cs="Arial" w:eastAsia="Arial" w:hAnsi="Arial"/>
          <w:sz w:val="12"/>
          <w:szCs w:val="12"/>
          <w:highlight w:val="white"/>
        </w:rPr>
      </w:pPr>
      <w:r w:rsidDel="00000000" w:rsidR="00000000" w:rsidRPr="00000000">
        <w:rPr>
          <w:rtl w:val="0"/>
        </w:rPr>
      </w:r>
    </w:p>
    <w:p w:rsidR="00000000" w:rsidDel="00000000" w:rsidP="00000000" w:rsidRDefault="00000000" w:rsidRPr="00000000" w14:paraId="0000003E">
      <w:pPr>
        <w:spacing w:line="276" w:lineRule="auto"/>
        <w:ind w:left="0" w:firstLine="0"/>
        <w:rPr>
          <w:rFonts w:ascii="Arial" w:cs="Arial" w:eastAsia="Arial" w:hAnsi="Arial"/>
          <w:highlight w:val="white"/>
        </w:rPr>
      </w:pPr>
      <w:r w:rsidDel="00000000" w:rsidR="00000000" w:rsidRPr="00000000">
        <w:rPr>
          <w:rFonts w:ascii="Arial" w:cs="Arial" w:eastAsia="Arial" w:hAnsi="Arial"/>
          <w:highlight w:val="white"/>
          <w:rtl w:val="0"/>
        </w:rPr>
        <w:t xml:space="preserve">According to the Canadian Museum Association’s </w:t>
      </w:r>
      <w:hyperlink r:id="rId8">
        <w:r w:rsidDel="00000000" w:rsidR="00000000" w:rsidRPr="00000000">
          <w:rPr>
            <w:rFonts w:ascii="Arial" w:cs="Arial" w:eastAsia="Arial" w:hAnsi="Arial"/>
            <w:i w:val="1"/>
            <w:iCs w:val="1"/>
            <w:color w:val="1155cc"/>
            <w:highlight w:val="white"/>
            <w:u w:val="single"/>
            <w:rtl w:val="0"/>
          </w:rPr>
          <w:t xml:space="preserve">More Than Giving Back: Repatriation Toolkit</w:t>
        </w:r>
      </w:hyperlink>
      <w:r w:rsidDel="00000000" w:rsidR="00000000" w:rsidRPr="00000000">
        <w:rPr>
          <w:rFonts w:ascii="Arial" w:cs="Arial" w:eastAsia="Arial" w:hAnsi="Arial"/>
          <w:highlight w:val="white"/>
          <w:rtl w:val="0"/>
        </w:rPr>
        <w:t xml:space="preserve"> (2022)</w:t>
      </w:r>
      <w:r w:rsidDel="00000000" w:rsidR="00000000" w:rsidRPr="00000000">
        <w:rPr>
          <w:rFonts w:ascii="Arial" w:cs="Arial" w:eastAsia="Arial" w:hAnsi="Arial"/>
          <w:highlight w:val="white"/>
          <w:rtl w:val="0"/>
        </w:rPr>
        <w:t xml:space="preserve">, museums can offer temporary storage of belongings, special access, and/or loans to cultural communities while they “wait to repatriate” (see the CMA Toolkit for more information). Museums may also be able to provide dedicated storage, exhibit, and/or ceremonial spaces that give communities unrestricted access to materials, appropriate object care, and ongoing discussions around repatriation. Long-term loans may be temporarily returned to the community for religious ceremonies, educational programs, and other activities where they may be handled outside of the normal scope of museum policies and standards.</w:t>
      </w:r>
    </w:p>
    <w:p w:rsidR="00000000" w:rsidDel="00000000" w:rsidP="00000000" w:rsidRDefault="00000000" w:rsidRPr="00000000" w14:paraId="0000003F">
      <w:pPr>
        <w:spacing w:line="276" w:lineRule="auto"/>
        <w:ind w:left="0" w:firstLine="0"/>
        <w:rPr>
          <w:rFonts w:ascii="Arial" w:cs="Arial" w:eastAsia="Arial" w:hAnsi="Arial"/>
          <w:b w:val="1"/>
          <w:bCs w:val="1"/>
          <w:sz w:val="12"/>
          <w:szCs w:val="12"/>
          <w:highlight w:val="white"/>
        </w:rPr>
      </w:pPr>
      <w:r w:rsidDel="00000000" w:rsidR="00000000" w:rsidRPr="00000000">
        <w:rPr>
          <w:rtl w:val="0"/>
        </w:rPr>
      </w:r>
    </w:p>
    <w:p w:rsidR="00000000" w:rsidDel="00000000" w:rsidP="00000000" w:rsidRDefault="00000000" w:rsidRPr="00000000" w14:paraId="00000040">
      <w:pPr>
        <w:spacing w:line="276" w:lineRule="auto"/>
        <w:ind w:left="0" w:firstLine="0"/>
        <w:rPr>
          <w:rFonts w:ascii="Arial" w:cs="Arial" w:eastAsia="Arial" w:hAnsi="Arial"/>
          <w:highlight w:val="white"/>
        </w:rPr>
      </w:pPr>
      <w:r w:rsidDel="00000000" w:rsidR="00000000" w:rsidRPr="00000000">
        <w:rPr>
          <w:rFonts w:ascii="Arial" w:cs="Arial" w:eastAsia="Arial" w:hAnsi="Arial"/>
          <w:b w:val="1"/>
          <w:bCs w:val="1"/>
          <w:highlight w:val="white"/>
          <w:rtl w:val="0"/>
        </w:rPr>
        <w:t xml:space="preserve">Note: </w:t>
      </w:r>
      <w:r w:rsidDel="00000000" w:rsidR="00000000" w:rsidRPr="00000000">
        <w:rPr>
          <w:rFonts w:ascii="Arial" w:cs="Arial" w:eastAsia="Arial" w:hAnsi="Arial"/>
          <w:highlight w:val="white"/>
          <w:rtl w:val="0"/>
        </w:rPr>
        <w:t xml:space="preserve">These agreements do not prevent or replace repatriation discussions.</w:t>
      </w:r>
    </w:p>
    <w:p w:rsidR="00000000" w:rsidDel="00000000" w:rsidP="00000000" w:rsidRDefault="00000000" w:rsidRPr="00000000" w14:paraId="00000041">
      <w:pPr>
        <w:pStyle w:val="Heading1"/>
        <w:spacing w:line="276" w:lineRule="auto"/>
        <w:rPr>
          <w:rFonts w:ascii="Arial" w:cs="Arial" w:eastAsia="Arial" w:hAnsi="Arial"/>
          <w:sz w:val="28"/>
          <w:szCs w:val="28"/>
        </w:rPr>
      </w:pPr>
      <w:bookmarkStart w:colFirst="0" w:colLast="0" w:name="_heading=h.5lycxomqgcwo" w:id="13"/>
      <w:bookmarkEnd w:id="13"/>
      <w:r w:rsidDel="00000000" w:rsidR="00000000" w:rsidRPr="00000000">
        <w:rPr>
          <w:rFonts w:ascii="Arial" w:cs="Arial" w:eastAsia="Arial" w:hAnsi="Arial"/>
          <w:sz w:val="28"/>
          <w:szCs w:val="28"/>
          <w:rtl w:val="0"/>
        </w:rPr>
        <w:t xml:space="preserve">Legal Considerations</w:t>
      </w:r>
      <w:r w:rsidDel="00000000" w:rsidR="00000000" w:rsidRPr="00000000">
        <w:rPr>
          <w:rtl w:val="0"/>
        </w:rPr>
      </w:r>
    </w:p>
    <w:p w:rsidR="00000000" w:rsidDel="00000000" w:rsidP="00000000" w:rsidRDefault="00000000" w:rsidRPr="00000000" w14:paraId="00000042">
      <w:pPr>
        <w:spacing w:line="276" w:lineRule="auto"/>
        <w:rPr>
          <w:rFonts w:ascii="Arial" w:cs="Arial" w:eastAsia="Arial" w:hAnsi="Arial"/>
        </w:rPr>
      </w:pPr>
      <w:r w:rsidDel="00000000" w:rsidR="00000000" w:rsidRPr="00000000">
        <w:rPr>
          <w:rFonts w:ascii="Arial" w:cs="Arial" w:eastAsia="Arial" w:hAnsi="Arial"/>
          <w:rtl w:val="0"/>
        </w:rPr>
        <w:t xml:space="preserve">The paragraphs below address the key legal considerations and context applicable to museums attempting to reconcile ownership of historical loans. An appropriately qualified third party prepared the information, which constitutes general legal information, rather than legal advice specific to any one institution. </w:t>
      </w:r>
    </w:p>
    <w:p w:rsidR="00000000" w:rsidDel="00000000" w:rsidP="00000000" w:rsidRDefault="00000000" w:rsidRPr="00000000" w14:paraId="00000043">
      <w:pPr>
        <w:spacing w:line="276"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44">
      <w:pPr>
        <w:numPr>
          <w:ilvl w:val="0"/>
          <w:numId w:val="3"/>
        </w:numPr>
        <w:spacing w:line="276" w:lineRule="auto"/>
        <w:ind w:left="720" w:hanging="720"/>
        <w:jc w:val="both"/>
        <w:rPr>
          <w:rFonts w:ascii="Arial" w:cs="Arial" w:eastAsia="Arial" w:hAnsi="Arial"/>
        </w:rPr>
      </w:pPr>
      <w:r w:rsidDel="00000000" w:rsidR="00000000" w:rsidRPr="00000000">
        <w:rPr>
          <w:rFonts w:ascii="Arial" w:cs="Arial" w:eastAsia="Arial" w:hAnsi="Arial"/>
          <w:b w:val="1"/>
          <w:bCs w:val="1"/>
          <w:rtl w:val="0"/>
        </w:rPr>
        <w:t xml:space="preserve">When, if ever, does legal title to an object held by a museum under a historical loan transfer to the museum, allowing the museum to sell or dispose of the object?</w:t>
      </w:r>
      <w:r w:rsidDel="00000000" w:rsidR="00000000" w:rsidRPr="00000000">
        <w:rPr>
          <w:rtl w:val="0"/>
        </w:rPr>
      </w:r>
    </w:p>
    <w:p w:rsidR="00000000" w:rsidDel="00000000" w:rsidP="00000000" w:rsidRDefault="00000000" w:rsidRPr="00000000" w14:paraId="00000045">
      <w:pPr>
        <w:spacing w:line="276" w:lineRule="auto"/>
        <w:rPr>
          <w:rFonts w:ascii="Arial" w:cs="Arial" w:eastAsia="Arial" w:hAnsi="Arial"/>
          <w:sz w:val="12"/>
          <w:szCs w:val="12"/>
        </w:rPr>
      </w:pPr>
      <w:r w:rsidDel="00000000" w:rsidR="00000000" w:rsidRPr="00000000">
        <w:rPr>
          <w:rtl w:val="0"/>
        </w:rPr>
      </w:r>
    </w:p>
    <w:p w:rsidR="00000000" w:rsidDel="00000000" w:rsidP="00000000" w:rsidRDefault="00000000" w:rsidRPr="00000000" w14:paraId="00000046">
      <w:pPr>
        <w:spacing w:line="276" w:lineRule="auto"/>
        <w:rPr>
          <w:rFonts w:ascii="Arial" w:cs="Arial" w:eastAsia="Arial" w:hAnsi="Arial"/>
        </w:rPr>
      </w:pPr>
      <w:r w:rsidDel="00000000" w:rsidR="00000000" w:rsidRPr="00000000">
        <w:rPr>
          <w:rFonts w:ascii="Arial" w:cs="Arial" w:eastAsia="Arial" w:hAnsi="Arial"/>
          <w:rtl w:val="0"/>
        </w:rPr>
        <w:t xml:space="preserve">If a museum disposes of an object previously held under an undocumented, indeterminate historical loan, the museum may be liable for damages under the common law tort of conversion if an individual or organization with legal title requests that the museum return the object and the museum cannot fulfil that request. </w:t>
      </w:r>
    </w:p>
    <w:p w:rsidR="00000000" w:rsidDel="00000000" w:rsidP="00000000" w:rsidRDefault="00000000" w:rsidRPr="00000000" w14:paraId="00000047">
      <w:pPr>
        <w:spacing w:line="276" w:lineRule="auto"/>
        <w:jc w:val="both"/>
        <w:rPr>
          <w:rFonts w:ascii="Arial" w:cs="Arial" w:eastAsia="Arial" w:hAnsi="Arial"/>
          <w:sz w:val="12"/>
          <w:szCs w:val="12"/>
        </w:rPr>
      </w:pPr>
      <w:r w:rsidDel="00000000" w:rsidR="00000000" w:rsidRPr="00000000">
        <w:rPr>
          <w:rtl w:val="0"/>
        </w:rPr>
      </w:r>
    </w:p>
    <w:p w:rsidR="00000000" w:rsidDel="00000000" w:rsidP="00000000" w:rsidRDefault="00000000" w:rsidRPr="00000000" w14:paraId="00000048">
      <w:pPr>
        <w:spacing w:line="276" w:lineRule="auto"/>
        <w:rPr>
          <w:rFonts w:ascii="Arial" w:cs="Arial" w:eastAsia="Arial" w:hAnsi="Arial"/>
        </w:rPr>
      </w:pPr>
      <w:r w:rsidDel="00000000" w:rsidR="00000000" w:rsidRPr="00000000">
        <w:rPr>
          <w:rFonts w:ascii="Arial" w:cs="Arial" w:eastAsia="Arial" w:hAnsi="Arial"/>
          <w:rtl w:val="0"/>
        </w:rPr>
        <w:t xml:space="preserve">The tort of conversion occurs where one party takes property belonging to another party with the intent to deprive the other party of the property, or destroy or change the nature of the property.</w:t>
      </w:r>
      <w:r w:rsidDel="00000000" w:rsidR="00000000" w:rsidRPr="00000000">
        <w:rPr>
          <w:rFonts w:ascii="Arial" w:cs="Arial" w:eastAsia="Arial" w:hAnsi="Arial"/>
          <w:vertAlign w:val="superscript"/>
        </w:rPr>
        <w:footnoteReference w:customMarkFollows="0" w:id="0"/>
      </w:r>
      <w:r w:rsidDel="00000000" w:rsidR="00000000" w:rsidRPr="00000000">
        <w:rPr>
          <w:rtl w:val="0"/>
        </w:rPr>
      </w:r>
    </w:p>
    <w:p w:rsidR="00000000" w:rsidDel="00000000" w:rsidP="00000000" w:rsidRDefault="00000000" w:rsidRPr="00000000" w14:paraId="00000049">
      <w:pPr>
        <w:spacing w:line="276" w:lineRule="auto"/>
        <w:ind w:left="0" w:firstLine="0"/>
        <w:rPr>
          <w:rFonts w:ascii="Arial" w:cs="Arial" w:eastAsia="Arial" w:hAnsi="Arial"/>
          <w:sz w:val="12"/>
          <w:szCs w:val="12"/>
        </w:rPr>
      </w:pPr>
      <w:r w:rsidDel="00000000" w:rsidR="00000000" w:rsidRPr="00000000">
        <w:rPr>
          <w:rtl w:val="0"/>
        </w:rPr>
      </w:r>
    </w:p>
    <w:p w:rsidR="00000000" w:rsidDel="00000000" w:rsidP="00000000" w:rsidRDefault="00000000" w:rsidRPr="00000000" w14:paraId="0000004A">
      <w:pPr>
        <w:spacing w:line="276" w:lineRule="auto"/>
        <w:rPr>
          <w:rFonts w:ascii="Arial" w:cs="Arial" w:eastAsia="Arial" w:hAnsi="Arial"/>
        </w:rPr>
      </w:pPr>
      <w:r w:rsidDel="00000000" w:rsidR="00000000" w:rsidRPr="00000000">
        <w:rPr>
          <w:rFonts w:ascii="Arial" w:cs="Arial" w:eastAsia="Arial" w:hAnsi="Arial"/>
          <w:rtl w:val="0"/>
        </w:rPr>
        <w:t xml:space="preserve">There is no common law equitable remedy allowing museums to dispose of objects, even if they become a burden because of storage costs or other considerations. </w:t>
      </w:r>
    </w:p>
    <w:p w:rsidR="00000000" w:rsidDel="00000000" w:rsidP="00000000" w:rsidRDefault="00000000" w:rsidRPr="00000000" w14:paraId="0000004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i w:val="0"/>
          <w:iCs w:val="0"/>
          <w:smallCaps w:val="0"/>
          <w:strike w:val="0"/>
          <w:sz w:val="12"/>
          <w:szCs w:val="12"/>
          <w:u w:val="none"/>
          <w:shd w:fill="auto" w:val="clear"/>
          <w:vertAlign w:val="baseline"/>
        </w:rPr>
      </w:pPr>
      <w:r w:rsidDel="00000000" w:rsidR="00000000" w:rsidRPr="00000000">
        <w:rPr>
          <w:rtl w:val="0"/>
        </w:rPr>
      </w:r>
    </w:p>
    <w:p w:rsidR="00000000" w:rsidDel="00000000" w:rsidP="00000000" w:rsidRDefault="00000000" w:rsidRPr="00000000" w14:paraId="0000004C">
      <w:pPr>
        <w:spacing w:line="276" w:lineRule="auto"/>
        <w:rPr>
          <w:rFonts w:ascii="Arial" w:cs="Arial" w:eastAsia="Arial" w:hAnsi="Arial"/>
        </w:rPr>
      </w:pPr>
      <w:r w:rsidDel="00000000" w:rsidR="00000000" w:rsidRPr="00000000">
        <w:rPr>
          <w:rFonts w:ascii="Arial" w:cs="Arial" w:eastAsia="Arial" w:hAnsi="Arial"/>
          <w:rtl w:val="0"/>
        </w:rPr>
        <w:t xml:space="preserve">In the U.S., approximately thirty states have introduced legislation allowing museums, art galleries, or cultural institutions to dispose of loaned objects which go unclaimed for a defined time period. No such legislation exists in Nova Scotia.</w:t>
      </w:r>
      <w:r w:rsidDel="00000000" w:rsidR="00000000" w:rsidRPr="00000000">
        <w:rPr>
          <w:rFonts w:ascii="Arial" w:cs="Arial" w:eastAsia="Arial" w:hAnsi="Arial"/>
          <w:vertAlign w:val="superscript"/>
        </w:rPr>
        <w:footnoteReference w:customMarkFollows="0" w:id="1"/>
      </w:r>
      <w:r w:rsidDel="00000000" w:rsidR="00000000" w:rsidRPr="00000000">
        <w:rPr>
          <w:rtl w:val="0"/>
        </w:rPr>
      </w:r>
    </w:p>
    <w:p w:rsidR="00000000" w:rsidDel="00000000" w:rsidP="00000000" w:rsidRDefault="00000000" w:rsidRPr="00000000" w14:paraId="0000004D">
      <w:pPr>
        <w:spacing w:line="276" w:lineRule="auto"/>
        <w:rPr>
          <w:rFonts w:ascii="Arial" w:cs="Arial" w:eastAsia="Arial" w:hAnsi="Arial"/>
          <w:sz w:val="12"/>
          <w:szCs w:val="12"/>
        </w:rPr>
      </w:pPr>
      <w:r w:rsidDel="00000000" w:rsidR="00000000" w:rsidRPr="00000000">
        <w:rPr>
          <w:rtl w:val="0"/>
        </w:rPr>
      </w:r>
    </w:p>
    <w:p w:rsidR="00000000" w:rsidDel="00000000" w:rsidP="00000000" w:rsidRDefault="00000000" w:rsidRPr="00000000" w14:paraId="0000004E">
      <w:pPr>
        <w:spacing w:line="276" w:lineRule="auto"/>
        <w:rPr>
          <w:rFonts w:ascii="Arial" w:cs="Arial" w:eastAsia="Arial" w:hAnsi="Arial"/>
        </w:rPr>
      </w:pPr>
      <w:r w:rsidDel="00000000" w:rsidR="00000000" w:rsidRPr="00000000">
        <w:rPr>
          <w:rFonts w:ascii="Arial" w:cs="Arial" w:eastAsia="Arial" w:hAnsi="Arial"/>
          <w:rtl w:val="0"/>
        </w:rPr>
        <w:t xml:space="preserve">Practically, museums should understand the legal risks applicable to loaned objects, including the common law tort of conversion. However, museums should also be aware of what constitutes a real and present risk on a case-by-case basis. Rare, high market value objects held on loan will expose museums to greater liability relative to comparatively common, low market value objects. These contextual factors will inform the efforts which museums should undertake to locate an object’s owner and reconcile legal title to the object. If a museum’s efforts to contact an object’s owner are unsuccessful, the museum may decide to take the risk and dispose of the object. </w:t>
      </w:r>
    </w:p>
    <w:p w:rsidR="00000000" w:rsidDel="00000000" w:rsidP="00000000" w:rsidRDefault="00000000" w:rsidRPr="00000000" w14:paraId="0000004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i w:val="0"/>
          <w:iCs w:val="0"/>
          <w:smallCaps w:val="0"/>
          <w:strike w:val="0"/>
          <w:sz w:val="12"/>
          <w:szCs w:val="12"/>
          <w:u w:val="none"/>
          <w:shd w:fill="auto" w:val="clear"/>
          <w:vertAlign w:val="baseline"/>
        </w:rPr>
      </w:pPr>
      <w:r w:rsidDel="00000000" w:rsidR="00000000" w:rsidRPr="00000000">
        <w:rPr>
          <w:rtl w:val="0"/>
        </w:rPr>
      </w:r>
    </w:p>
    <w:p w:rsidR="00000000" w:rsidDel="00000000" w:rsidP="00000000" w:rsidRDefault="00000000" w:rsidRPr="00000000" w14:paraId="00000050">
      <w:pPr>
        <w:spacing w:line="276" w:lineRule="auto"/>
        <w:rPr>
          <w:rFonts w:ascii="Arial" w:cs="Arial" w:eastAsia="Arial" w:hAnsi="Arial"/>
        </w:rPr>
      </w:pPr>
      <w:r w:rsidDel="00000000" w:rsidR="00000000" w:rsidRPr="00000000">
        <w:rPr>
          <w:rFonts w:ascii="Arial" w:cs="Arial" w:eastAsia="Arial" w:hAnsi="Arial"/>
          <w:rtl w:val="0"/>
        </w:rPr>
        <w:t xml:space="preserve">If a museum disposes of an object held under an undocumented, indeterminate historical loan, the museum will be entitled to rely on the limitation periods established under the </w:t>
      </w:r>
      <w:r w:rsidDel="00000000" w:rsidR="00000000" w:rsidRPr="00000000">
        <w:rPr>
          <w:rFonts w:ascii="Arial" w:cs="Arial" w:eastAsia="Arial" w:hAnsi="Arial"/>
          <w:i w:val="1"/>
          <w:iCs w:val="1"/>
          <w:rtl w:val="0"/>
        </w:rPr>
        <w:t xml:space="preserve">Limitation of Actions Act</w:t>
      </w:r>
      <w:r w:rsidDel="00000000" w:rsidR="00000000" w:rsidRPr="00000000">
        <w:rPr>
          <w:rFonts w:ascii="Arial" w:cs="Arial" w:eastAsia="Arial" w:hAnsi="Arial"/>
          <w:rtl w:val="0"/>
        </w:rPr>
        <w:t xml:space="preserve"> (Nova Scotia) when those limitation periods expire. The legislation prevents one party from claiming against another party on the earlier of either (a) two years from the day on which the claim is discovered, or (b) fifteen years from the day on which the act or omission on which the claim is based occurred.</w:t>
      </w:r>
    </w:p>
    <w:p w:rsidR="00000000" w:rsidDel="00000000" w:rsidP="00000000" w:rsidRDefault="00000000" w:rsidRPr="00000000" w14:paraId="0000005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Arial" w:cs="Arial" w:eastAsia="Arial" w:hAnsi="Arial"/>
          <w:i w:val="0"/>
          <w:iCs w:val="0"/>
          <w:smallCaps w:val="0"/>
          <w:strike w:val="0"/>
          <w:u w:val="none"/>
          <w:shd w:fill="auto" w:val="clear"/>
          <w:vertAlign w:val="baseline"/>
        </w:rPr>
      </w:pPr>
      <w:r w:rsidDel="00000000" w:rsidR="00000000" w:rsidRPr="00000000">
        <w:rPr>
          <w:rtl w:val="0"/>
        </w:rPr>
      </w:r>
    </w:p>
    <w:p w:rsidR="00000000" w:rsidDel="00000000" w:rsidP="00000000" w:rsidRDefault="00000000" w:rsidRPr="00000000" w14:paraId="00000052">
      <w:pPr>
        <w:numPr>
          <w:ilvl w:val="0"/>
          <w:numId w:val="3"/>
        </w:numPr>
        <w:spacing w:line="276" w:lineRule="auto"/>
        <w:ind w:left="720" w:hanging="720"/>
        <w:jc w:val="both"/>
        <w:rPr>
          <w:rFonts w:ascii="Arial" w:cs="Arial" w:eastAsia="Arial" w:hAnsi="Arial"/>
        </w:rPr>
      </w:pPr>
      <w:r w:rsidDel="00000000" w:rsidR="00000000" w:rsidRPr="00000000">
        <w:rPr>
          <w:rFonts w:ascii="Arial" w:cs="Arial" w:eastAsia="Arial" w:hAnsi="Arial"/>
          <w:b w:val="1"/>
          <w:bCs w:val="1"/>
          <w:rtl w:val="0"/>
        </w:rPr>
        <w:t xml:space="preserve">What types of proof would a person be required to provide to establish legal title to an object held by a museum under a historical loan?</w:t>
      </w:r>
    </w:p>
    <w:p w:rsidR="00000000" w:rsidDel="00000000" w:rsidP="00000000" w:rsidRDefault="00000000" w:rsidRPr="00000000" w14:paraId="00000053">
      <w:pPr>
        <w:spacing w:line="276" w:lineRule="auto"/>
        <w:jc w:val="both"/>
        <w:rPr>
          <w:rFonts w:ascii="Arial" w:cs="Arial" w:eastAsia="Arial" w:hAnsi="Arial"/>
          <w:b w:val="1"/>
          <w:bCs w:val="1"/>
          <w:i w:val="1"/>
          <w:iCs w:val="1"/>
          <w:sz w:val="12"/>
          <w:szCs w:val="12"/>
        </w:rPr>
      </w:pPr>
      <w:r w:rsidDel="00000000" w:rsidR="00000000" w:rsidRPr="00000000">
        <w:rPr>
          <w:rtl w:val="0"/>
        </w:rPr>
      </w:r>
    </w:p>
    <w:p w:rsidR="00000000" w:rsidDel="00000000" w:rsidP="00000000" w:rsidRDefault="00000000" w:rsidRPr="00000000" w14:paraId="00000054">
      <w:pPr>
        <w:spacing w:line="276" w:lineRule="auto"/>
        <w:rPr>
          <w:rFonts w:ascii="Arial" w:cs="Arial" w:eastAsia="Arial" w:hAnsi="Arial"/>
        </w:rPr>
      </w:pPr>
      <w:r w:rsidDel="00000000" w:rsidR="00000000" w:rsidRPr="00000000">
        <w:rPr>
          <w:rFonts w:ascii="Arial" w:cs="Arial" w:eastAsia="Arial" w:hAnsi="Arial"/>
          <w:rtl w:val="0"/>
        </w:rPr>
        <w:t xml:space="preserve">There is no list of requirements that an individual must meet to prove ownership over personal property (e.g., an object or artwork). Persons asserting ownership over personal property held by a museum under a historical loan may do so through providing the museum with practical, objective evidence establishing ownership of the object in question.</w:t>
      </w:r>
    </w:p>
    <w:p w:rsidR="00000000" w:rsidDel="00000000" w:rsidP="00000000" w:rsidRDefault="00000000" w:rsidRPr="00000000" w14:paraId="00000055">
      <w:pPr>
        <w:spacing w:line="276" w:lineRule="auto"/>
        <w:ind w:left="0" w:firstLine="0"/>
        <w:rPr>
          <w:rFonts w:ascii="Arial" w:cs="Arial" w:eastAsia="Arial" w:hAnsi="Arial"/>
          <w:sz w:val="12"/>
          <w:szCs w:val="12"/>
        </w:rPr>
      </w:pPr>
      <w:r w:rsidDel="00000000" w:rsidR="00000000" w:rsidRPr="00000000">
        <w:rPr>
          <w:rtl w:val="0"/>
        </w:rPr>
      </w:r>
    </w:p>
    <w:p w:rsidR="00000000" w:rsidDel="00000000" w:rsidP="00000000" w:rsidRDefault="00000000" w:rsidRPr="00000000" w14:paraId="00000056">
      <w:pPr>
        <w:spacing w:line="276" w:lineRule="auto"/>
        <w:rPr>
          <w:rFonts w:ascii="Arial" w:cs="Arial" w:eastAsia="Arial" w:hAnsi="Arial"/>
        </w:rPr>
      </w:pPr>
      <w:r w:rsidDel="00000000" w:rsidR="00000000" w:rsidRPr="00000000">
        <w:rPr>
          <w:rFonts w:ascii="Arial" w:cs="Arial" w:eastAsia="Arial" w:hAnsi="Arial"/>
          <w:rtl w:val="0"/>
        </w:rPr>
        <w:t xml:space="preserve">A loan receipt or written loan agreement will provide the strongest evidence of ownership. Without a loan receipt or written loan agreement, the person asserting ownership should provide written evidence or sworn oral evidence (e.g., by means of a written affidavit by the person or a related third-party) supporting their ownership of the object. </w:t>
      </w:r>
    </w:p>
    <w:p w:rsidR="00000000" w:rsidDel="00000000" w:rsidP="00000000" w:rsidRDefault="00000000" w:rsidRPr="00000000" w14:paraId="00000057">
      <w:pPr>
        <w:spacing w:line="276" w:lineRule="auto"/>
        <w:rPr>
          <w:rFonts w:ascii="Arial" w:cs="Arial" w:eastAsia="Arial" w:hAnsi="Arial"/>
          <w:sz w:val="12"/>
          <w:szCs w:val="12"/>
        </w:rPr>
      </w:pPr>
      <w:r w:rsidDel="00000000" w:rsidR="00000000" w:rsidRPr="00000000">
        <w:rPr>
          <w:rtl w:val="0"/>
        </w:rPr>
      </w:r>
    </w:p>
    <w:p w:rsidR="00000000" w:rsidDel="00000000" w:rsidP="00000000" w:rsidRDefault="00000000" w:rsidRPr="00000000" w14:paraId="00000058">
      <w:pPr>
        <w:spacing w:line="276" w:lineRule="auto"/>
        <w:jc w:val="both"/>
        <w:rPr>
          <w:rFonts w:ascii="Arial" w:cs="Arial" w:eastAsia="Arial" w:hAnsi="Arial"/>
        </w:rPr>
      </w:pPr>
      <w:r w:rsidDel="00000000" w:rsidR="00000000" w:rsidRPr="00000000">
        <w:rPr>
          <w:rFonts w:ascii="Arial" w:cs="Arial" w:eastAsia="Arial" w:hAnsi="Arial"/>
          <w:rtl w:val="0"/>
        </w:rPr>
        <w:t xml:space="preserve">The table below offers several inquiries that museums should consider – together with the types of evidence under those inquiries – in evaluating assertions of ownership.</w:t>
      </w:r>
    </w:p>
    <w:p w:rsidR="00000000" w:rsidDel="00000000" w:rsidP="00000000" w:rsidRDefault="00000000" w:rsidRPr="00000000" w14:paraId="0000005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Arial" w:cs="Arial" w:eastAsia="Arial" w:hAnsi="Arial"/>
          <w:i w:val="0"/>
          <w:iCs w:val="0"/>
          <w:smallCaps w:val="0"/>
          <w:strike w:val="0"/>
          <w:color w:val="000000"/>
          <w:u w:val="none"/>
          <w:shd w:fill="auto" w:val="clear"/>
          <w:vertAlign w:val="baseline"/>
        </w:rPr>
      </w:pPr>
      <w:r w:rsidDel="00000000" w:rsidR="00000000" w:rsidRPr="00000000">
        <w:rPr>
          <w:rtl w:val="0"/>
        </w:rPr>
      </w:r>
    </w:p>
    <w:tbl>
      <w:tblPr>
        <w:tblStyle w:val="Table1"/>
        <w:tblW w:w="8640.0" w:type="dxa"/>
        <w:jc w:val="left"/>
        <w:tblBorders>
          <w:top w:color="000000" w:space="0" w:sz="0" w:val="nil"/>
          <w:left w:color="000000" w:space="0" w:sz="0" w:val="nil"/>
          <w:bottom w:color="000000" w:space="0" w:sz="0" w:val="nil"/>
          <w:right w:color="000000" w:space="0" w:sz="0" w:val="nil"/>
          <w:insideH w:color="000000" w:space="0" w:sz="4" w:val="single"/>
          <w:insideV w:color="000000" w:space="0" w:sz="0" w:val="nil"/>
        </w:tblBorders>
        <w:tblLayout w:type="fixed"/>
        <w:tblLook w:val="0400"/>
      </w:tblPr>
      <w:tblGrid>
        <w:gridCol w:w="1013"/>
        <w:gridCol w:w="3816"/>
        <w:gridCol w:w="3811"/>
        <w:tblGridChange w:id="0">
          <w:tblGrid>
            <w:gridCol w:w="1013"/>
            <w:gridCol w:w="3816"/>
            <w:gridCol w:w="3811"/>
          </w:tblGrid>
        </w:tblGridChange>
      </w:tblGrid>
      <w:tr>
        <w:trPr>
          <w:cantSplit w:val="0"/>
          <w:tblHeader w:val="1"/>
        </w:trPr>
        <w:tc>
          <w:tcPr>
            <w:tcBorders>
              <w:top w:color="000000" w:space="0" w:sz="0" w:val="nil"/>
              <w:bottom w:color="000000" w:space="0" w:sz="0" w:val="nil"/>
            </w:tcBorders>
          </w:tcPr>
          <w:p w:rsidR="00000000" w:rsidDel="00000000" w:rsidP="00000000" w:rsidRDefault="00000000" w:rsidRPr="00000000" w14:paraId="0000005A">
            <w:pPr>
              <w:spacing w:after="120" w:lineRule="auto"/>
              <w:jc w:val="both"/>
              <w:rPr>
                <w:rFonts w:ascii="Arial" w:cs="Arial" w:eastAsia="Arial" w:hAnsi="Arial"/>
              </w:rPr>
            </w:pPr>
            <w:r w:rsidDel="00000000" w:rsidR="00000000" w:rsidRPr="00000000">
              <w:rPr>
                <w:rtl w:val="0"/>
              </w:rPr>
            </w:r>
          </w:p>
        </w:tc>
        <w:tc>
          <w:tcPr/>
          <w:p w:rsidR="00000000" w:rsidDel="00000000" w:rsidP="00000000" w:rsidRDefault="00000000" w:rsidRPr="00000000" w14:paraId="0000005B">
            <w:pPr>
              <w:spacing w:after="120" w:line="276" w:lineRule="auto"/>
              <w:jc w:val="both"/>
              <w:rPr>
                <w:rFonts w:ascii="Arial" w:cs="Arial" w:eastAsia="Arial" w:hAnsi="Arial"/>
                <w:b w:val="1"/>
                <w:bCs w:val="1"/>
                <w:i w:val="1"/>
                <w:iCs w:val="1"/>
              </w:rPr>
            </w:pPr>
            <w:r w:rsidDel="00000000" w:rsidR="00000000" w:rsidRPr="00000000">
              <w:rPr>
                <w:rFonts w:ascii="Arial" w:cs="Arial" w:eastAsia="Arial" w:hAnsi="Arial"/>
                <w:b w:val="1"/>
                <w:bCs w:val="1"/>
                <w:i w:val="1"/>
                <w:iCs w:val="1"/>
                <w:rtl w:val="0"/>
              </w:rPr>
              <w:t xml:space="preserve">Lines of Inquiry</w:t>
            </w:r>
          </w:p>
        </w:tc>
        <w:tc>
          <w:tcPr/>
          <w:p w:rsidR="00000000" w:rsidDel="00000000" w:rsidP="00000000" w:rsidRDefault="00000000" w:rsidRPr="00000000" w14:paraId="0000005C">
            <w:pPr>
              <w:spacing w:after="120" w:line="276" w:lineRule="auto"/>
              <w:jc w:val="both"/>
              <w:rPr>
                <w:rFonts w:ascii="Arial" w:cs="Arial" w:eastAsia="Arial" w:hAnsi="Arial"/>
                <w:b w:val="1"/>
                <w:bCs w:val="1"/>
                <w:i w:val="1"/>
                <w:iCs w:val="1"/>
              </w:rPr>
            </w:pPr>
            <w:r w:rsidDel="00000000" w:rsidR="00000000" w:rsidRPr="00000000">
              <w:rPr>
                <w:rFonts w:ascii="Arial" w:cs="Arial" w:eastAsia="Arial" w:hAnsi="Arial"/>
                <w:b w:val="1"/>
                <w:bCs w:val="1"/>
                <w:i w:val="1"/>
                <w:iCs w:val="1"/>
                <w:rtl w:val="0"/>
              </w:rPr>
              <w:t xml:space="preserve">Types of Evidence</w:t>
            </w:r>
          </w:p>
        </w:tc>
      </w:tr>
      <w:tr>
        <w:trPr>
          <w:cantSplit w:val="0"/>
          <w:tblHeader w:val="0"/>
        </w:trPr>
        <w:tc>
          <w:tcPr>
            <w:tcBorders>
              <w:top w:color="000000" w:space="0" w:sz="0" w:val="nil"/>
              <w:bottom w:color="000000" w:space="0" w:sz="0" w:val="nil"/>
            </w:tcBorders>
          </w:tcPr>
          <w:p w:rsidR="00000000" w:rsidDel="00000000" w:rsidP="00000000" w:rsidRDefault="00000000" w:rsidRPr="00000000" w14:paraId="0000005D">
            <w:pPr>
              <w:numPr>
                <w:ilvl w:val="0"/>
                <w:numId w:val="4"/>
              </w:numPr>
              <w:spacing w:after="120" w:lineRule="auto"/>
              <w:ind w:left="720" w:hanging="360"/>
              <w:jc w:val="both"/>
              <w:rPr>
                <w:rFonts w:ascii="Arial" w:cs="Arial" w:eastAsia="Arial" w:hAnsi="Arial"/>
              </w:rPr>
            </w:pPr>
            <w:r w:rsidDel="00000000" w:rsidR="00000000" w:rsidRPr="00000000">
              <w:rPr>
                <w:rtl w:val="0"/>
              </w:rPr>
            </w:r>
          </w:p>
        </w:tc>
        <w:tc>
          <w:tcPr/>
          <w:p w:rsidR="00000000" w:rsidDel="00000000" w:rsidP="00000000" w:rsidRDefault="00000000" w:rsidRPr="00000000" w14:paraId="0000005E">
            <w:pPr>
              <w:spacing w:after="120" w:line="276" w:lineRule="auto"/>
              <w:rPr>
                <w:rFonts w:ascii="Arial" w:cs="Arial" w:eastAsia="Arial" w:hAnsi="Arial"/>
              </w:rPr>
            </w:pPr>
            <w:r w:rsidDel="00000000" w:rsidR="00000000" w:rsidRPr="00000000">
              <w:rPr>
                <w:rFonts w:ascii="Arial" w:cs="Arial" w:eastAsia="Arial" w:hAnsi="Arial"/>
                <w:rtl w:val="0"/>
              </w:rPr>
              <w:t xml:space="preserve">The original owner’s entitlement to and ownership of the object.</w:t>
            </w:r>
          </w:p>
        </w:tc>
        <w:tc>
          <w:tcPr/>
          <w:p w:rsidR="00000000" w:rsidDel="00000000" w:rsidP="00000000" w:rsidRDefault="00000000" w:rsidRPr="00000000" w14:paraId="0000005F">
            <w:pPr>
              <w:spacing w:after="120" w:line="276" w:lineRule="auto"/>
              <w:rPr>
                <w:rFonts w:ascii="Arial" w:cs="Arial" w:eastAsia="Arial" w:hAnsi="Arial"/>
              </w:rPr>
            </w:pPr>
            <w:r w:rsidDel="00000000" w:rsidR="00000000" w:rsidRPr="00000000">
              <w:rPr>
                <w:rFonts w:ascii="Arial" w:cs="Arial" w:eastAsia="Arial" w:hAnsi="Arial"/>
                <w:rtl w:val="0"/>
              </w:rPr>
              <w:t xml:space="preserve">Purchase receipt, evidence of prior possession, affidavit evidence</w:t>
            </w:r>
          </w:p>
        </w:tc>
      </w:tr>
      <w:tr>
        <w:trPr>
          <w:cantSplit w:val="0"/>
          <w:tblHeader w:val="0"/>
        </w:trPr>
        <w:tc>
          <w:tcPr>
            <w:tcBorders>
              <w:top w:color="000000" w:space="0" w:sz="0" w:val="nil"/>
              <w:bottom w:color="000000" w:space="0" w:sz="0" w:val="nil"/>
            </w:tcBorders>
          </w:tcPr>
          <w:p w:rsidR="00000000" w:rsidDel="00000000" w:rsidP="00000000" w:rsidRDefault="00000000" w:rsidRPr="00000000" w14:paraId="00000060">
            <w:pPr>
              <w:numPr>
                <w:ilvl w:val="0"/>
                <w:numId w:val="4"/>
              </w:numPr>
              <w:spacing w:after="120" w:lineRule="auto"/>
              <w:ind w:left="720" w:hanging="360"/>
              <w:jc w:val="both"/>
              <w:rPr>
                <w:rFonts w:ascii="Arial" w:cs="Arial" w:eastAsia="Arial" w:hAnsi="Arial"/>
              </w:rPr>
            </w:pPr>
            <w:r w:rsidDel="00000000" w:rsidR="00000000" w:rsidRPr="00000000">
              <w:rPr>
                <w:rtl w:val="0"/>
              </w:rPr>
            </w:r>
          </w:p>
        </w:tc>
        <w:tc>
          <w:tcPr/>
          <w:p w:rsidR="00000000" w:rsidDel="00000000" w:rsidP="00000000" w:rsidRDefault="00000000" w:rsidRPr="00000000" w14:paraId="00000061">
            <w:pPr>
              <w:spacing w:after="120" w:line="276" w:lineRule="auto"/>
              <w:rPr>
                <w:rFonts w:ascii="Arial" w:cs="Arial" w:eastAsia="Arial" w:hAnsi="Arial"/>
              </w:rPr>
            </w:pPr>
            <w:r w:rsidDel="00000000" w:rsidR="00000000" w:rsidRPr="00000000">
              <w:rPr>
                <w:rFonts w:ascii="Arial" w:cs="Arial" w:eastAsia="Arial" w:hAnsi="Arial"/>
                <w:rtl w:val="0"/>
              </w:rPr>
              <w:t xml:space="preserve">The original owner’s intention that the object be loaned – rather than gifted – to the museum.</w:t>
            </w:r>
          </w:p>
        </w:tc>
        <w:tc>
          <w:tcPr/>
          <w:p w:rsidR="00000000" w:rsidDel="00000000" w:rsidP="00000000" w:rsidRDefault="00000000" w:rsidRPr="00000000" w14:paraId="00000062">
            <w:pPr>
              <w:spacing w:after="120" w:line="276" w:lineRule="auto"/>
              <w:rPr>
                <w:rFonts w:ascii="Arial" w:cs="Arial" w:eastAsia="Arial" w:hAnsi="Arial"/>
              </w:rPr>
            </w:pPr>
            <w:r w:rsidDel="00000000" w:rsidR="00000000" w:rsidRPr="00000000">
              <w:rPr>
                <w:rFonts w:ascii="Arial" w:cs="Arial" w:eastAsia="Arial" w:hAnsi="Arial"/>
                <w:rtl w:val="0"/>
              </w:rPr>
              <w:t xml:space="preserve">Loan receipt, copy of a written loan agreement, affidavit evidence</w:t>
            </w:r>
          </w:p>
        </w:tc>
      </w:tr>
      <w:tr>
        <w:trPr>
          <w:cantSplit w:val="0"/>
          <w:tblHeader w:val="0"/>
        </w:trPr>
        <w:tc>
          <w:tcPr>
            <w:tcBorders>
              <w:top w:color="000000" w:space="0" w:sz="0" w:val="nil"/>
              <w:bottom w:color="000000" w:space="0" w:sz="0" w:val="nil"/>
            </w:tcBorders>
          </w:tcPr>
          <w:p w:rsidR="00000000" w:rsidDel="00000000" w:rsidP="00000000" w:rsidRDefault="00000000" w:rsidRPr="00000000" w14:paraId="00000063">
            <w:pPr>
              <w:numPr>
                <w:ilvl w:val="0"/>
                <w:numId w:val="4"/>
              </w:numPr>
              <w:spacing w:after="120" w:lineRule="auto"/>
              <w:ind w:left="720" w:hanging="360"/>
              <w:jc w:val="both"/>
              <w:rPr>
                <w:rFonts w:ascii="Arial" w:cs="Arial" w:eastAsia="Arial" w:hAnsi="Arial"/>
              </w:rPr>
            </w:pPr>
            <w:r w:rsidDel="00000000" w:rsidR="00000000" w:rsidRPr="00000000">
              <w:rPr>
                <w:rtl w:val="0"/>
              </w:rPr>
            </w:r>
          </w:p>
        </w:tc>
        <w:tc>
          <w:tcPr>
            <w:tcBorders>
              <w:bottom w:color="000000" w:space="0" w:sz="4" w:val="single"/>
            </w:tcBorders>
          </w:tcPr>
          <w:p w:rsidR="00000000" w:rsidDel="00000000" w:rsidP="00000000" w:rsidRDefault="00000000" w:rsidRPr="00000000" w14:paraId="00000064">
            <w:pPr>
              <w:spacing w:after="120" w:line="276" w:lineRule="auto"/>
              <w:rPr>
                <w:rFonts w:ascii="Arial" w:cs="Arial" w:eastAsia="Arial" w:hAnsi="Arial"/>
              </w:rPr>
            </w:pPr>
            <w:r w:rsidDel="00000000" w:rsidR="00000000" w:rsidRPr="00000000">
              <w:rPr>
                <w:rFonts w:ascii="Arial" w:cs="Arial" w:eastAsia="Arial" w:hAnsi="Arial"/>
                <w:rtl w:val="0"/>
              </w:rPr>
              <w:t xml:space="preserve">The connection between the person asserting ownership and the original owner.</w:t>
            </w:r>
          </w:p>
        </w:tc>
        <w:tc>
          <w:tcPr>
            <w:tcBorders>
              <w:bottom w:color="000000" w:space="0" w:sz="4" w:val="single"/>
            </w:tcBorders>
          </w:tcPr>
          <w:p w:rsidR="00000000" w:rsidDel="00000000" w:rsidP="00000000" w:rsidRDefault="00000000" w:rsidRPr="00000000" w14:paraId="00000065">
            <w:pPr>
              <w:spacing w:after="120" w:line="276" w:lineRule="auto"/>
              <w:rPr>
                <w:rFonts w:ascii="Arial" w:cs="Arial" w:eastAsia="Arial" w:hAnsi="Arial"/>
              </w:rPr>
            </w:pPr>
            <w:r w:rsidDel="00000000" w:rsidR="00000000" w:rsidRPr="00000000">
              <w:rPr>
                <w:rFonts w:ascii="Arial" w:cs="Arial" w:eastAsia="Arial" w:hAnsi="Arial"/>
                <w:rtl w:val="0"/>
              </w:rPr>
              <w:t xml:space="preserve">Death certificate, will, gift agreement, or other written instrument showing the original owner’s intent to transfer the property to the person asserting ownership, affidavit evidence </w:t>
            </w:r>
          </w:p>
        </w:tc>
      </w:tr>
      <w:tr>
        <w:trPr>
          <w:cantSplit w:val="0"/>
          <w:tblHeader w:val="0"/>
        </w:trPr>
        <w:tc>
          <w:tcPr>
            <w:tcBorders>
              <w:top w:color="000000" w:space="0" w:sz="0" w:val="nil"/>
              <w:bottom w:color="000000" w:space="0" w:sz="0" w:val="nil"/>
            </w:tcBorders>
          </w:tcPr>
          <w:p w:rsidR="00000000" w:rsidDel="00000000" w:rsidP="00000000" w:rsidRDefault="00000000" w:rsidRPr="00000000" w14:paraId="00000066">
            <w:pPr>
              <w:numPr>
                <w:ilvl w:val="0"/>
                <w:numId w:val="4"/>
              </w:numPr>
              <w:spacing w:after="120" w:lineRule="auto"/>
              <w:ind w:left="720" w:hanging="360"/>
              <w:jc w:val="both"/>
              <w:rPr>
                <w:rFonts w:ascii="Arial" w:cs="Arial" w:eastAsia="Arial" w:hAnsi="Arial"/>
              </w:rPr>
            </w:pP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14:paraId="00000067">
            <w:pPr>
              <w:spacing w:after="120" w:line="276" w:lineRule="auto"/>
              <w:rPr>
                <w:rFonts w:ascii="Arial" w:cs="Arial" w:eastAsia="Arial" w:hAnsi="Arial"/>
              </w:rPr>
            </w:pPr>
            <w:r w:rsidDel="00000000" w:rsidR="00000000" w:rsidRPr="00000000">
              <w:rPr>
                <w:rFonts w:ascii="Arial" w:cs="Arial" w:eastAsia="Arial" w:hAnsi="Arial"/>
                <w:rtl w:val="0"/>
              </w:rPr>
              <w:t xml:space="preserve">The absence of other persons with a comparatively stronger claim to the object.  </w:t>
            </w:r>
          </w:p>
        </w:tc>
        <w:tc>
          <w:tcPr>
            <w:tcBorders>
              <w:top w:color="000000" w:space="0" w:sz="4" w:val="single"/>
              <w:bottom w:color="000000" w:space="0" w:sz="4" w:val="single"/>
            </w:tcBorders>
          </w:tcPr>
          <w:p w:rsidR="00000000" w:rsidDel="00000000" w:rsidP="00000000" w:rsidRDefault="00000000" w:rsidRPr="00000000" w14:paraId="00000068">
            <w:pPr>
              <w:spacing w:after="120" w:line="276" w:lineRule="auto"/>
              <w:rPr>
                <w:rFonts w:ascii="Arial" w:cs="Arial" w:eastAsia="Arial" w:hAnsi="Arial"/>
              </w:rPr>
            </w:pPr>
            <w:r w:rsidDel="00000000" w:rsidR="00000000" w:rsidRPr="00000000">
              <w:rPr>
                <w:rFonts w:ascii="Arial" w:cs="Arial" w:eastAsia="Arial" w:hAnsi="Arial"/>
                <w:rtl w:val="0"/>
              </w:rPr>
              <w:t xml:space="preserve">Will, gift agreement, or other testamentary instrument, family records, affidavit evidence</w:t>
            </w:r>
          </w:p>
        </w:tc>
      </w:tr>
    </w:tbl>
    <w:p w:rsidR="00000000" w:rsidDel="00000000" w:rsidP="00000000" w:rsidRDefault="00000000" w:rsidRPr="00000000" w14:paraId="00000069">
      <w:pPr>
        <w:jc w:val="both"/>
        <w:rPr>
          <w:rFonts w:ascii="Arial" w:cs="Arial" w:eastAsia="Arial" w:hAnsi="Arial"/>
        </w:rPr>
      </w:pPr>
      <w:r w:rsidDel="00000000" w:rsidR="00000000" w:rsidRPr="00000000">
        <w:rPr>
          <w:rtl w:val="0"/>
        </w:rPr>
      </w:r>
    </w:p>
    <w:p w:rsidR="00000000" w:rsidDel="00000000" w:rsidP="00000000" w:rsidRDefault="00000000" w:rsidRPr="00000000" w14:paraId="0000006A">
      <w:pPr>
        <w:spacing w:line="276" w:lineRule="auto"/>
        <w:rPr>
          <w:rFonts w:ascii="Arial" w:cs="Arial" w:eastAsia="Arial" w:hAnsi="Arial"/>
        </w:rPr>
      </w:pPr>
      <w:r w:rsidDel="00000000" w:rsidR="00000000" w:rsidRPr="00000000">
        <w:rPr>
          <w:rFonts w:ascii="Arial" w:cs="Arial" w:eastAsia="Arial" w:hAnsi="Arial"/>
          <w:rtl w:val="0"/>
        </w:rPr>
        <w:t xml:space="preserve">The quantity and quality of evidence that museums should request to prove ownership of an object held under historical loan will increase according to the object’s value and cultural significance. Museums should request more robust evidence from persons asserting ownership over rare, high market value objects, including documentary evidence, sworn affidavits, and sworn third-party party affidavits, among other forms of evidence. Museums may request less robust evidence from persons asserting ownership over relatively common, low market value objects, omitting requests to include sworn affidavits, or sworn third-party party affidavits. </w:t>
      </w:r>
    </w:p>
    <w:p w:rsidR="00000000" w:rsidDel="00000000" w:rsidP="00000000" w:rsidRDefault="00000000" w:rsidRPr="00000000" w14:paraId="0000006B">
      <w:pPr>
        <w:jc w:val="both"/>
        <w:rPr>
          <w:rFonts w:ascii="Arial" w:cs="Arial" w:eastAsia="Arial" w:hAnsi="Arial"/>
        </w:rPr>
      </w:pPr>
      <w:r w:rsidDel="00000000" w:rsidR="00000000" w:rsidRPr="00000000">
        <w:rPr>
          <w:rtl w:val="0"/>
        </w:rPr>
      </w:r>
    </w:p>
    <w:p w:rsidR="00000000" w:rsidDel="00000000" w:rsidP="00000000" w:rsidRDefault="00000000" w:rsidRPr="00000000" w14:paraId="0000006C">
      <w:pPr>
        <w:numPr>
          <w:ilvl w:val="0"/>
          <w:numId w:val="3"/>
        </w:numPr>
        <w:spacing w:line="276" w:lineRule="auto"/>
        <w:ind w:left="720" w:hanging="720"/>
        <w:jc w:val="both"/>
        <w:rPr>
          <w:rFonts w:ascii="Arial" w:cs="Arial" w:eastAsia="Arial" w:hAnsi="Arial"/>
        </w:rPr>
      </w:pPr>
      <w:r w:rsidDel="00000000" w:rsidR="00000000" w:rsidRPr="00000000">
        <w:rPr>
          <w:rFonts w:ascii="Arial" w:cs="Arial" w:eastAsia="Arial" w:hAnsi="Arial"/>
          <w:b w:val="1"/>
          <w:bCs w:val="1"/>
          <w:rtl w:val="0"/>
        </w:rPr>
        <w:t xml:space="preserve">What privacy law requirements apply to museums attempting to locate the descendants of the original owner of an object held by a museum under a historical loan?</w:t>
      </w:r>
    </w:p>
    <w:p w:rsidR="00000000" w:rsidDel="00000000" w:rsidP="00000000" w:rsidRDefault="00000000" w:rsidRPr="00000000" w14:paraId="0000006D">
      <w:pPr>
        <w:spacing w:line="276" w:lineRule="auto"/>
        <w:jc w:val="both"/>
        <w:rPr>
          <w:rFonts w:ascii="Arial" w:cs="Arial" w:eastAsia="Arial" w:hAnsi="Arial"/>
          <w:b w:val="1"/>
          <w:bCs w:val="1"/>
          <w:i w:val="1"/>
          <w:iCs w:val="1"/>
          <w:sz w:val="12"/>
          <w:szCs w:val="12"/>
        </w:rPr>
      </w:pPr>
      <w:r w:rsidDel="00000000" w:rsidR="00000000" w:rsidRPr="00000000">
        <w:rPr>
          <w:rtl w:val="0"/>
        </w:rPr>
      </w:r>
    </w:p>
    <w:p w:rsidR="00000000" w:rsidDel="00000000" w:rsidP="00000000" w:rsidRDefault="00000000" w:rsidRPr="00000000" w14:paraId="0000006E">
      <w:pPr>
        <w:spacing w:line="276" w:lineRule="auto"/>
        <w:ind w:left="0" w:firstLine="0"/>
        <w:jc w:val="both"/>
        <w:rPr>
          <w:rFonts w:ascii="Arial" w:cs="Arial" w:eastAsia="Arial" w:hAnsi="Arial"/>
        </w:rPr>
      </w:pPr>
      <w:r w:rsidDel="00000000" w:rsidR="00000000" w:rsidRPr="00000000">
        <w:rPr>
          <w:rFonts w:ascii="Arial" w:cs="Arial" w:eastAsia="Arial" w:hAnsi="Arial"/>
          <w:u w:val="single"/>
          <w:rtl w:val="0"/>
        </w:rPr>
        <w:t xml:space="preserve">Application of PIPEDA to Charitable and Non-Profit Organizations</w:t>
      </w:r>
      <w:r w:rsidDel="00000000" w:rsidR="00000000" w:rsidRPr="00000000">
        <w:rPr>
          <w:rtl w:val="0"/>
        </w:rPr>
      </w:r>
    </w:p>
    <w:p w:rsidR="00000000" w:rsidDel="00000000" w:rsidP="00000000" w:rsidRDefault="00000000" w:rsidRPr="00000000" w14:paraId="0000006F">
      <w:pPr>
        <w:spacing w:line="276" w:lineRule="auto"/>
        <w:jc w:val="both"/>
        <w:rPr>
          <w:rFonts w:ascii="Arial" w:cs="Arial" w:eastAsia="Arial" w:hAnsi="Arial"/>
          <w:sz w:val="12"/>
          <w:szCs w:val="12"/>
        </w:rPr>
      </w:pPr>
      <w:r w:rsidDel="00000000" w:rsidR="00000000" w:rsidRPr="00000000">
        <w:rPr>
          <w:rtl w:val="0"/>
        </w:rPr>
      </w:r>
    </w:p>
    <w:p w:rsidR="00000000" w:rsidDel="00000000" w:rsidP="00000000" w:rsidRDefault="00000000" w:rsidRPr="00000000" w14:paraId="00000070">
      <w:pPr>
        <w:spacing w:line="276" w:lineRule="auto"/>
        <w:rPr>
          <w:rFonts w:ascii="Arial" w:cs="Arial" w:eastAsia="Arial" w:hAnsi="Arial"/>
        </w:rPr>
      </w:pPr>
      <w:r w:rsidDel="00000000" w:rsidR="00000000" w:rsidRPr="00000000">
        <w:rPr>
          <w:rFonts w:ascii="Arial" w:cs="Arial" w:eastAsia="Arial" w:hAnsi="Arial"/>
          <w:rtl w:val="0"/>
        </w:rPr>
        <w:t xml:space="preserve">Most museums will not be subject to the primary source of Canadian privacy law, the </w:t>
      </w:r>
      <w:r w:rsidDel="00000000" w:rsidR="00000000" w:rsidRPr="00000000">
        <w:rPr>
          <w:rFonts w:ascii="Arial" w:cs="Arial" w:eastAsia="Arial" w:hAnsi="Arial"/>
          <w:i w:val="1"/>
          <w:iCs w:val="1"/>
          <w:rtl w:val="0"/>
        </w:rPr>
        <w:t xml:space="preserve">Personal Information Protection and Electronic Documents Act</w:t>
      </w:r>
      <w:r w:rsidDel="00000000" w:rsidR="00000000" w:rsidRPr="00000000">
        <w:rPr>
          <w:rFonts w:ascii="Arial" w:cs="Arial" w:eastAsia="Arial" w:hAnsi="Arial"/>
          <w:vertAlign w:val="superscript"/>
        </w:rPr>
        <w:footnoteReference w:customMarkFollows="0" w:id="2"/>
      </w:r>
      <w:r w:rsidDel="00000000" w:rsidR="00000000" w:rsidRPr="00000000">
        <w:rPr>
          <w:rFonts w:ascii="Arial" w:cs="Arial" w:eastAsia="Arial" w:hAnsi="Arial"/>
          <w:rtl w:val="0"/>
        </w:rPr>
        <w:t xml:space="preserve"> (“</w:t>
      </w:r>
      <w:r w:rsidDel="00000000" w:rsidR="00000000" w:rsidRPr="00000000">
        <w:rPr>
          <w:rFonts w:ascii="Arial" w:cs="Arial" w:eastAsia="Arial" w:hAnsi="Arial"/>
          <w:b w:val="1"/>
          <w:bCs w:val="1"/>
          <w:rtl w:val="0"/>
        </w:rPr>
        <w:t xml:space="preserve">PIPEDA</w:t>
      </w:r>
      <w:r w:rsidDel="00000000" w:rsidR="00000000" w:rsidRPr="00000000">
        <w:rPr>
          <w:rFonts w:ascii="Arial" w:cs="Arial" w:eastAsia="Arial" w:hAnsi="Arial"/>
          <w:rtl w:val="0"/>
        </w:rPr>
        <w:t xml:space="preserve">”). </w:t>
      </w:r>
    </w:p>
    <w:p w:rsidR="00000000" w:rsidDel="00000000" w:rsidP="00000000" w:rsidRDefault="00000000" w:rsidRPr="00000000" w14:paraId="00000071">
      <w:pPr>
        <w:spacing w:line="276" w:lineRule="auto"/>
        <w:rPr>
          <w:rFonts w:ascii="Arial" w:cs="Arial" w:eastAsia="Arial" w:hAnsi="Arial"/>
          <w:sz w:val="12"/>
          <w:szCs w:val="12"/>
        </w:rPr>
      </w:pPr>
      <w:r w:rsidDel="00000000" w:rsidR="00000000" w:rsidRPr="00000000">
        <w:rPr>
          <w:rtl w:val="0"/>
        </w:rPr>
      </w:r>
    </w:p>
    <w:p w:rsidR="00000000" w:rsidDel="00000000" w:rsidP="00000000" w:rsidRDefault="00000000" w:rsidRPr="00000000" w14:paraId="00000072">
      <w:pPr>
        <w:spacing w:line="276" w:lineRule="auto"/>
        <w:rPr>
          <w:rFonts w:ascii="Arial" w:cs="Arial" w:eastAsia="Arial" w:hAnsi="Arial"/>
        </w:rPr>
      </w:pPr>
      <w:r w:rsidDel="00000000" w:rsidR="00000000" w:rsidRPr="00000000">
        <w:rPr>
          <w:rFonts w:ascii="Arial" w:cs="Arial" w:eastAsia="Arial" w:hAnsi="Arial"/>
          <w:rtl w:val="0"/>
        </w:rPr>
        <w:t xml:space="preserve">Effective January 1, 2004, PIPEDA applies to every organization that collects, uses or discloses personal information in the course of commercial activities.</w:t>
      </w:r>
      <w:r w:rsidDel="00000000" w:rsidR="00000000" w:rsidRPr="00000000">
        <w:rPr>
          <w:rFonts w:ascii="Arial" w:cs="Arial" w:eastAsia="Arial" w:hAnsi="Arial"/>
          <w:vertAlign w:val="superscript"/>
        </w:rPr>
        <w:footnoteReference w:customMarkFollows="0" w:id="3"/>
      </w:r>
      <w:r w:rsidDel="00000000" w:rsidR="00000000" w:rsidRPr="00000000">
        <w:rPr>
          <w:rFonts w:ascii="Arial" w:cs="Arial" w:eastAsia="Arial" w:hAnsi="Arial"/>
          <w:rtl w:val="0"/>
        </w:rPr>
        <w:t xml:space="preserve"> A museum’s non-profit status does not automatically exempt it from PIPEDA’s application.</w:t>
      </w:r>
      <w:r w:rsidDel="00000000" w:rsidR="00000000" w:rsidRPr="00000000">
        <w:rPr>
          <w:rFonts w:ascii="Arial" w:cs="Arial" w:eastAsia="Arial" w:hAnsi="Arial"/>
          <w:vertAlign w:val="superscript"/>
        </w:rPr>
        <w:footnoteReference w:customMarkFollows="0" w:id="4"/>
      </w:r>
      <w:r w:rsidDel="00000000" w:rsidR="00000000" w:rsidRPr="00000000">
        <w:rPr>
          <w:rFonts w:ascii="Arial" w:cs="Arial" w:eastAsia="Arial" w:hAnsi="Arial"/>
          <w:rtl w:val="0"/>
        </w:rPr>
        <w:t xml:space="preserve"> Rather, engaging in commercial activity will bring a museum within the legislation’s application. </w:t>
      </w:r>
    </w:p>
    <w:p w:rsidR="00000000" w:rsidDel="00000000" w:rsidP="00000000" w:rsidRDefault="00000000" w:rsidRPr="00000000" w14:paraId="00000073">
      <w:pPr>
        <w:spacing w:line="276" w:lineRule="auto"/>
        <w:rPr>
          <w:rFonts w:ascii="Arial" w:cs="Arial" w:eastAsia="Arial" w:hAnsi="Arial"/>
          <w:sz w:val="12"/>
          <w:szCs w:val="12"/>
        </w:rPr>
      </w:pPr>
      <w:r w:rsidDel="00000000" w:rsidR="00000000" w:rsidRPr="00000000">
        <w:rPr>
          <w:rtl w:val="0"/>
        </w:rPr>
      </w:r>
    </w:p>
    <w:p w:rsidR="00000000" w:rsidDel="00000000" w:rsidP="00000000" w:rsidRDefault="00000000" w:rsidRPr="00000000" w14:paraId="00000074">
      <w:pPr>
        <w:spacing w:line="276" w:lineRule="auto"/>
        <w:rPr>
          <w:rFonts w:ascii="Arial" w:cs="Arial" w:eastAsia="Arial" w:hAnsi="Arial"/>
        </w:rPr>
      </w:pPr>
      <w:r w:rsidDel="00000000" w:rsidR="00000000" w:rsidRPr="00000000">
        <w:rPr>
          <w:rFonts w:ascii="Arial" w:cs="Arial" w:eastAsia="Arial" w:hAnsi="Arial"/>
          <w:rtl w:val="0"/>
        </w:rPr>
        <w:t xml:space="preserve">PIPEDA defines “commercial activity” as:</w:t>
      </w:r>
    </w:p>
    <w:p w:rsidR="00000000" w:rsidDel="00000000" w:rsidP="00000000" w:rsidRDefault="00000000" w:rsidRPr="00000000" w14:paraId="00000075">
      <w:pPr>
        <w:spacing w:line="276" w:lineRule="auto"/>
        <w:rPr>
          <w:rFonts w:ascii="Arial" w:cs="Arial" w:eastAsia="Arial" w:hAnsi="Arial"/>
          <w:sz w:val="12"/>
          <w:szCs w:val="12"/>
        </w:rPr>
      </w:pPr>
      <w:r w:rsidDel="00000000" w:rsidR="00000000" w:rsidRPr="00000000">
        <w:rPr>
          <w:rtl w:val="0"/>
        </w:rPr>
      </w:r>
    </w:p>
    <w:p w:rsidR="00000000" w:rsidDel="00000000" w:rsidP="00000000" w:rsidRDefault="00000000" w:rsidRPr="00000000" w14:paraId="00000076">
      <w:pPr>
        <w:spacing w:line="276" w:lineRule="auto"/>
        <w:ind w:left="720" w:right="720" w:firstLine="0"/>
        <w:rPr>
          <w:rFonts w:ascii="Arial" w:cs="Arial" w:eastAsia="Arial" w:hAnsi="Arial"/>
        </w:rPr>
      </w:pPr>
      <w:r w:rsidDel="00000000" w:rsidR="00000000" w:rsidRPr="00000000">
        <w:rPr>
          <w:rFonts w:ascii="Arial" w:cs="Arial" w:eastAsia="Arial" w:hAnsi="Arial"/>
          <w:rtl w:val="0"/>
        </w:rPr>
        <w:t xml:space="preserve">...any particular transaction, act or conduct or any regular course of conduct that is of a commercial character, including the selling, bartering or leasing of donor, membership or other fundraising lists.</w:t>
      </w:r>
      <w:r w:rsidDel="00000000" w:rsidR="00000000" w:rsidRPr="00000000">
        <w:rPr>
          <w:rFonts w:ascii="Arial" w:cs="Arial" w:eastAsia="Arial" w:hAnsi="Arial"/>
          <w:vertAlign w:val="superscript"/>
        </w:rPr>
        <w:footnoteReference w:customMarkFollows="0" w:id="5"/>
      </w:r>
      <w:r w:rsidDel="00000000" w:rsidR="00000000" w:rsidRPr="00000000">
        <w:rPr>
          <w:rtl w:val="0"/>
        </w:rPr>
      </w:r>
    </w:p>
    <w:p w:rsidR="00000000" w:rsidDel="00000000" w:rsidP="00000000" w:rsidRDefault="00000000" w:rsidRPr="00000000" w14:paraId="00000077">
      <w:pPr>
        <w:spacing w:line="276" w:lineRule="auto"/>
        <w:rPr>
          <w:rFonts w:ascii="Arial" w:cs="Arial" w:eastAsia="Arial" w:hAnsi="Arial"/>
          <w:sz w:val="12"/>
          <w:szCs w:val="12"/>
        </w:rPr>
      </w:pPr>
      <w:r w:rsidDel="00000000" w:rsidR="00000000" w:rsidRPr="00000000">
        <w:rPr>
          <w:rtl w:val="0"/>
        </w:rPr>
      </w:r>
    </w:p>
    <w:p w:rsidR="00000000" w:rsidDel="00000000" w:rsidP="00000000" w:rsidRDefault="00000000" w:rsidRPr="00000000" w14:paraId="00000078">
      <w:pPr>
        <w:spacing w:line="276" w:lineRule="auto"/>
        <w:rPr>
          <w:rFonts w:ascii="Arial" w:cs="Arial" w:eastAsia="Arial" w:hAnsi="Arial"/>
        </w:rPr>
      </w:pPr>
      <w:r w:rsidDel="00000000" w:rsidR="00000000" w:rsidRPr="00000000">
        <w:rPr>
          <w:rFonts w:ascii="Arial" w:cs="Arial" w:eastAsia="Arial" w:hAnsi="Arial"/>
          <w:rtl w:val="0"/>
        </w:rPr>
        <w:t xml:space="preserve">Most non-profits – including museums – will not be subject to PIPEDA because they do not engage in commercial activities. Collecting membership fees, organizing club activities, compiling a list of members' names and addresses, fundraising, and mailing out newsletters are not considered commercial activities.</w:t>
      </w:r>
      <w:r w:rsidDel="00000000" w:rsidR="00000000" w:rsidRPr="00000000">
        <w:rPr>
          <w:rFonts w:ascii="Arial" w:cs="Arial" w:eastAsia="Arial" w:hAnsi="Arial"/>
          <w:vertAlign w:val="superscript"/>
        </w:rPr>
        <w:footnoteReference w:customMarkFollows="0" w:id="6"/>
      </w:r>
      <w:r w:rsidDel="00000000" w:rsidR="00000000" w:rsidRPr="00000000">
        <w:rPr>
          <w:rtl w:val="0"/>
        </w:rPr>
      </w:r>
    </w:p>
    <w:p w:rsidR="00000000" w:rsidDel="00000000" w:rsidP="00000000" w:rsidRDefault="00000000" w:rsidRPr="00000000" w14:paraId="00000079">
      <w:pPr>
        <w:spacing w:line="276" w:lineRule="auto"/>
        <w:jc w:val="both"/>
        <w:rPr>
          <w:rFonts w:ascii="Arial" w:cs="Arial" w:eastAsia="Arial" w:hAnsi="Arial"/>
          <w:sz w:val="12"/>
          <w:szCs w:val="12"/>
        </w:rPr>
      </w:pPr>
      <w:r w:rsidDel="00000000" w:rsidR="00000000" w:rsidRPr="00000000">
        <w:rPr>
          <w:rtl w:val="0"/>
        </w:rPr>
      </w:r>
    </w:p>
    <w:p w:rsidR="00000000" w:rsidDel="00000000" w:rsidP="00000000" w:rsidRDefault="00000000" w:rsidRPr="00000000" w14:paraId="0000007A">
      <w:pPr>
        <w:spacing w:line="276" w:lineRule="auto"/>
        <w:ind w:left="0" w:firstLine="0"/>
        <w:jc w:val="both"/>
        <w:rPr>
          <w:rFonts w:ascii="Arial" w:cs="Arial" w:eastAsia="Arial" w:hAnsi="Arial"/>
          <w:u w:val="single"/>
        </w:rPr>
      </w:pPr>
      <w:r w:rsidDel="00000000" w:rsidR="00000000" w:rsidRPr="00000000">
        <w:rPr>
          <w:rFonts w:ascii="Arial" w:cs="Arial" w:eastAsia="Arial" w:hAnsi="Arial"/>
          <w:u w:val="single"/>
          <w:rtl w:val="0"/>
        </w:rPr>
        <w:t xml:space="preserve">Applicable Principles of PIPEDA</w:t>
      </w:r>
    </w:p>
    <w:p w:rsidR="00000000" w:rsidDel="00000000" w:rsidP="00000000" w:rsidRDefault="00000000" w:rsidRPr="00000000" w14:paraId="0000007B">
      <w:pPr>
        <w:spacing w:line="276" w:lineRule="auto"/>
        <w:ind w:left="720" w:firstLine="0"/>
        <w:jc w:val="both"/>
        <w:rPr>
          <w:rFonts w:ascii="Arial" w:cs="Arial" w:eastAsia="Arial" w:hAnsi="Arial"/>
          <w:sz w:val="12"/>
          <w:szCs w:val="12"/>
        </w:rPr>
      </w:pPr>
      <w:r w:rsidDel="00000000" w:rsidR="00000000" w:rsidRPr="00000000">
        <w:rPr>
          <w:rtl w:val="0"/>
        </w:rPr>
      </w:r>
    </w:p>
    <w:p w:rsidR="00000000" w:rsidDel="00000000" w:rsidP="00000000" w:rsidRDefault="00000000" w:rsidRPr="00000000" w14:paraId="0000007C">
      <w:pPr>
        <w:spacing w:line="276" w:lineRule="auto"/>
        <w:rPr>
          <w:rFonts w:ascii="Arial" w:cs="Arial" w:eastAsia="Arial" w:hAnsi="Arial"/>
        </w:rPr>
      </w:pPr>
      <w:r w:rsidDel="00000000" w:rsidR="00000000" w:rsidRPr="00000000">
        <w:rPr>
          <w:rFonts w:ascii="Arial" w:cs="Arial" w:eastAsia="Arial" w:hAnsi="Arial"/>
          <w:rtl w:val="0"/>
        </w:rPr>
        <w:t xml:space="preserve">Although PIPEDA does not strictly apply to museums, some non-profit organizations and charities choose to voluntarily adhere to the standards set out in the legislation as codifications of best practices. The table below summaries key principles of PIPEDA as they apply to ANSM members for the purpose of reconciling ownership of objects held under historical loans.</w:t>
      </w:r>
    </w:p>
    <w:p w:rsidR="00000000" w:rsidDel="00000000" w:rsidP="00000000" w:rsidRDefault="00000000" w:rsidRPr="00000000" w14:paraId="0000007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i w:val="0"/>
          <w:iCs w:val="0"/>
          <w:smallCaps w:val="0"/>
          <w:strike w:val="0"/>
          <w:color w:val="000000"/>
          <w:u w:val="none"/>
          <w:shd w:fill="auto" w:val="clear"/>
          <w:vertAlign w:val="baseline"/>
        </w:rPr>
      </w:pPr>
      <w:r w:rsidDel="00000000" w:rsidR="00000000" w:rsidRPr="00000000">
        <w:rPr>
          <w:rtl w:val="0"/>
        </w:rPr>
      </w:r>
    </w:p>
    <w:tbl>
      <w:tblPr>
        <w:tblStyle w:val="Table2"/>
        <w:tblW w:w="8640.0" w:type="dxa"/>
        <w:jc w:val="left"/>
        <w:tblBorders>
          <w:top w:color="000000" w:space="0" w:sz="0" w:val="nil"/>
          <w:left w:color="000000" w:space="0" w:sz="0" w:val="nil"/>
          <w:bottom w:color="000000" w:space="0" w:sz="0" w:val="nil"/>
          <w:right w:color="000000" w:space="0" w:sz="0" w:val="nil"/>
          <w:insideH w:color="000000" w:space="0" w:sz="4" w:val="single"/>
          <w:insideV w:color="000000" w:space="0" w:sz="0" w:val="nil"/>
        </w:tblBorders>
        <w:tblLayout w:type="fixed"/>
        <w:tblLook w:val="0400"/>
      </w:tblPr>
      <w:tblGrid>
        <w:gridCol w:w="1011"/>
        <w:gridCol w:w="3824"/>
        <w:gridCol w:w="3805"/>
        <w:tblGridChange w:id="0">
          <w:tblGrid>
            <w:gridCol w:w="1011"/>
            <w:gridCol w:w="3824"/>
            <w:gridCol w:w="3805"/>
          </w:tblGrid>
        </w:tblGridChange>
      </w:tblGrid>
      <w:tr>
        <w:trPr>
          <w:cantSplit w:val="0"/>
          <w:tblHeader w:val="1"/>
        </w:trPr>
        <w:tc>
          <w:tcPr>
            <w:tcBorders>
              <w:top w:color="000000" w:space="0" w:sz="0" w:val="nil"/>
              <w:bottom w:color="000000" w:space="0" w:sz="0" w:val="nil"/>
            </w:tcBorders>
          </w:tcPr>
          <w:p w:rsidR="00000000" w:rsidDel="00000000" w:rsidP="00000000" w:rsidRDefault="00000000" w:rsidRPr="00000000" w14:paraId="0000007E">
            <w:pPr>
              <w:spacing w:after="120" w:lineRule="auto"/>
              <w:jc w:val="both"/>
              <w:rPr>
                <w:rFonts w:ascii="Arial" w:cs="Arial" w:eastAsia="Arial" w:hAnsi="Arial"/>
              </w:rPr>
            </w:pPr>
            <w:r w:rsidDel="00000000" w:rsidR="00000000" w:rsidRPr="00000000">
              <w:rPr>
                <w:rtl w:val="0"/>
              </w:rPr>
            </w:r>
          </w:p>
        </w:tc>
        <w:tc>
          <w:tcPr/>
          <w:p w:rsidR="00000000" w:rsidDel="00000000" w:rsidP="00000000" w:rsidRDefault="00000000" w:rsidRPr="00000000" w14:paraId="0000007F">
            <w:pPr>
              <w:spacing w:after="120" w:line="276" w:lineRule="auto"/>
              <w:jc w:val="both"/>
              <w:rPr>
                <w:rFonts w:ascii="Arial" w:cs="Arial" w:eastAsia="Arial" w:hAnsi="Arial"/>
                <w:b w:val="1"/>
                <w:bCs w:val="1"/>
                <w:i w:val="1"/>
                <w:iCs w:val="1"/>
              </w:rPr>
            </w:pPr>
            <w:r w:rsidDel="00000000" w:rsidR="00000000" w:rsidRPr="00000000">
              <w:rPr>
                <w:rFonts w:ascii="Arial" w:cs="Arial" w:eastAsia="Arial" w:hAnsi="Arial"/>
                <w:b w:val="1"/>
                <w:bCs w:val="1"/>
                <w:i w:val="1"/>
                <w:iCs w:val="1"/>
                <w:rtl w:val="0"/>
              </w:rPr>
              <w:t xml:space="preserve">PIPEDA Principle</w:t>
            </w:r>
          </w:p>
        </w:tc>
        <w:tc>
          <w:tcPr/>
          <w:p w:rsidR="00000000" w:rsidDel="00000000" w:rsidP="00000000" w:rsidRDefault="00000000" w:rsidRPr="00000000" w14:paraId="00000080">
            <w:pPr>
              <w:spacing w:after="120" w:line="276" w:lineRule="auto"/>
              <w:jc w:val="both"/>
              <w:rPr>
                <w:rFonts w:ascii="Arial" w:cs="Arial" w:eastAsia="Arial" w:hAnsi="Arial"/>
                <w:b w:val="1"/>
                <w:bCs w:val="1"/>
                <w:i w:val="1"/>
                <w:iCs w:val="1"/>
              </w:rPr>
            </w:pPr>
            <w:r w:rsidDel="00000000" w:rsidR="00000000" w:rsidRPr="00000000">
              <w:rPr>
                <w:rFonts w:ascii="Arial" w:cs="Arial" w:eastAsia="Arial" w:hAnsi="Arial"/>
                <w:b w:val="1"/>
                <w:bCs w:val="1"/>
                <w:i w:val="1"/>
                <w:iCs w:val="1"/>
                <w:rtl w:val="0"/>
              </w:rPr>
              <w:t xml:space="preserve">Application to ANSM Members</w:t>
            </w:r>
          </w:p>
        </w:tc>
      </w:tr>
      <w:tr>
        <w:trPr>
          <w:cantSplit w:val="0"/>
          <w:tblHeader w:val="0"/>
        </w:trPr>
        <w:tc>
          <w:tcPr>
            <w:tcBorders>
              <w:top w:color="000000" w:space="0" w:sz="0" w:val="nil"/>
              <w:bottom w:color="000000" w:space="0" w:sz="0" w:val="nil"/>
            </w:tcBorders>
          </w:tcPr>
          <w:p w:rsidR="00000000" w:rsidDel="00000000" w:rsidP="00000000" w:rsidRDefault="00000000" w:rsidRPr="00000000" w14:paraId="00000081">
            <w:pPr>
              <w:numPr>
                <w:ilvl w:val="0"/>
                <w:numId w:val="5"/>
              </w:numPr>
              <w:spacing w:after="120" w:lineRule="auto"/>
              <w:ind w:left="720" w:hanging="360"/>
              <w:jc w:val="both"/>
              <w:rPr>
                <w:rFonts w:ascii="Arial" w:cs="Arial" w:eastAsia="Arial" w:hAnsi="Arial"/>
              </w:rPr>
            </w:pPr>
            <w:r w:rsidDel="00000000" w:rsidR="00000000" w:rsidRPr="00000000">
              <w:rPr>
                <w:rtl w:val="0"/>
              </w:rPr>
            </w:r>
          </w:p>
        </w:tc>
        <w:tc>
          <w:tcPr/>
          <w:p w:rsidR="00000000" w:rsidDel="00000000" w:rsidP="00000000" w:rsidRDefault="00000000" w:rsidRPr="00000000" w14:paraId="00000082">
            <w:pPr>
              <w:spacing w:after="120" w:line="276" w:lineRule="auto"/>
              <w:rPr>
                <w:rFonts w:ascii="Arial" w:cs="Arial" w:eastAsia="Arial" w:hAnsi="Arial"/>
              </w:rPr>
            </w:pPr>
            <w:r w:rsidDel="00000000" w:rsidR="00000000" w:rsidRPr="00000000">
              <w:rPr>
                <w:rFonts w:ascii="Arial" w:cs="Arial" w:eastAsia="Arial" w:hAnsi="Arial"/>
                <w:rtl w:val="0"/>
              </w:rPr>
              <w:t xml:space="preserve">Collection, use or disclosure of personal information “must only be for purposes that a reasonable person would consider appropriate in the circumstances”.  Personal information includes factual or subjective information, recorded or not, about an identifiable individual, including name and age.  </w:t>
            </w:r>
          </w:p>
        </w:tc>
        <w:tc>
          <w:tcPr/>
          <w:p w:rsidR="00000000" w:rsidDel="00000000" w:rsidP="00000000" w:rsidRDefault="00000000" w:rsidRPr="00000000" w14:paraId="00000083">
            <w:pPr>
              <w:spacing w:after="120" w:line="276" w:lineRule="auto"/>
              <w:rPr>
                <w:rFonts w:ascii="Arial" w:cs="Arial" w:eastAsia="Arial" w:hAnsi="Arial"/>
              </w:rPr>
            </w:pPr>
            <w:r w:rsidDel="00000000" w:rsidR="00000000" w:rsidRPr="00000000">
              <w:rPr>
                <w:rFonts w:ascii="Arial" w:cs="Arial" w:eastAsia="Arial" w:hAnsi="Arial"/>
                <w:rtl w:val="0"/>
              </w:rPr>
              <w:t xml:space="preserve">Enables ANSM members to either use existing information on historical donors – or collect new information from the public domain related to historical donors and their descendants – for the purpose of reconciling ownership of objects held under historical loans.  </w:t>
            </w:r>
          </w:p>
        </w:tc>
      </w:tr>
      <w:tr>
        <w:trPr>
          <w:cantSplit w:val="0"/>
          <w:tblHeader w:val="0"/>
        </w:trPr>
        <w:tc>
          <w:tcPr>
            <w:tcBorders>
              <w:top w:color="000000" w:space="0" w:sz="0" w:val="nil"/>
              <w:bottom w:color="000000" w:space="0" w:sz="0" w:val="nil"/>
            </w:tcBorders>
          </w:tcPr>
          <w:p w:rsidR="00000000" w:rsidDel="00000000" w:rsidP="00000000" w:rsidRDefault="00000000" w:rsidRPr="00000000" w14:paraId="00000084">
            <w:pPr>
              <w:numPr>
                <w:ilvl w:val="0"/>
                <w:numId w:val="5"/>
              </w:numPr>
              <w:spacing w:after="120" w:lineRule="auto"/>
              <w:ind w:left="720" w:hanging="360"/>
              <w:jc w:val="both"/>
              <w:rPr>
                <w:rFonts w:ascii="Arial" w:cs="Arial" w:eastAsia="Arial" w:hAnsi="Arial"/>
              </w:rPr>
            </w:pPr>
            <w:r w:rsidDel="00000000" w:rsidR="00000000" w:rsidRPr="00000000">
              <w:rPr>
                <w:rtl w:val="0"/>
              </w:rPr>
            </w:r>
          </w:p>
        </w:tc>
        <w:tc>
          <w:tcPr/>
          <w:p w:rsidR="00000000" w:rsidDel="00000000" w:rsidP="00000000" w:rsidRDefault="00000000" w:rsidRPr="00000000" w14:paraId="00000085">
            <w:pPr>
              <w:spacing w:after="120" w:line="276" w:lineRule="auto"/>
              <w:rPr>
                <w:rFonts w:ascii="Arial" w:cs="Arial" w:eastAsia="Arial" w:hAnsi="Arial"/>
              </w:rPr>
            </w:pPr>
            <w:r w:rsidDel="00000000" w:rsidR="00000000" w:rsidRPr="00000000">
              <w:rPr>
                <w:rFonts w:ascii="Arial" w:cs="Arial" w:eastAsia="Arial" w:hAnsi="Arial"/>
                <w:rtl w:val="0"/>
              </w:rPr>
              <w:t xml:space="preserve">Principle 4, “Limiting Collection”, states that the “collection of personal information must be limited to that which is needed for the purposes identified by the organization”. In addition, information must be collected by fair and lawful means.  </w:t>
            </w:r>
          </w:p>
        </w:tc>
        <w:tc>
          <w:tcPr/>
          <w:p w:rsidR="00000000" w:rsidDel="00000000" w:rsidP="00000000" w:rsidRDefault="00000000" w:rsidRPr="00000000" w14:paraId="00000086">
            <w:pPr>
              <w:spacing w:after="120" w:line="276" w:lineRule="auto"/>
              <w:rPr>
                <w:rFonts w:ascii="Arial" w:cs="Arial" w:eastAsia="Arial" w:hAnsi="Arial"/>
              </w:rPr>
            </w:pPr>
            <w:r w:rsidDel="00000000" w:rsidR="00000000" w:rsidRPr="00000000">
              <w:rPr>
                <w:rFonts w:ascii="Arial" w:cs="Arial" w:eastAsia="Arial" w:hAnsi="Arial"/>
                <w:rtl w:val="0"/>
              </w:rPr>
              <w:t xml:space="preserve">Collection of personal information related to historical donors and their descendants should be limited to what is reasonably required to fulfil the purpose of reconciling ownership of objects held under historical loans, restricting the collection of personal information to: names, addresses, telephone numbers, email addresses, birth, death and marriage records, and other information required to verify identity, ownership, and relationships among the original donor and their descendants.</w:t>
            </w:r>
          </w:p>
        </w:tc>
      </w:tr>
      <w:tr>
        <w:trPr>
          <w:cantSplit w:val="0"/>
          <w:tblHeader w:val="0"/>
        </w:trPr>
        <w:tc>
          <w:tcPr>
            <w:tcBorders>
              <w:top w:color="000000" w:space="0" w:sz="0" w:val="nil"/>
              <w:bottom w:color="000000" w:space="0" w:sz="0" w:val="nil"/>
            </w:tcBorders>
          </w:tcPr>
          <w:p w:rsidR="00000000" w:rsidDel="00000000" w:rsidP="00000000" w:rsidRDefault="00000000" w:rsidRPr="00000000" w14:paraId="00000087">
            <w:pPr>
              <w:numPr>
                <w:ilvl w:val="0"/>
                <w:numId w:val="5"/>
              </w:numPr>
              <w:spacing w:after="120" w:lineRule="auto"/>
              <w:ind w:left="720" w:hanging="360"/>
              <w:jc w:val="both"/>
              <w:rPr>
                <w:rFonts w:ascii="Arial" w:cs="Arial" w:eastAsia="Arial" w:hAnsi="Arial"/>
              </w:rPr>
            </w:pPr>
            <w:r w:rsidDel="00000000" w:rsidR="00000000" w:rsidRPr="00000000">
              <w:rPr>
                <w:rtl w:val="0"/>
              </w:rPr>
            </w:r>
          </w:p>
        </w:tc>
        <w:tc>
          <w:tcPr>
            <w:tcBorders>
              <w:bottom w:color="000000" w:space="0" w:sz="4" w:val="single"/>
            </w:tcBorders>
          </w:tcPr>
          <w:p w:rsidR="00000000" w:rsidDel="00000000" w:rsidP="00000000" w:rsidRDefault="00000000" w:rsidRPr="00000000" w14:paraId="00000088">
            <w:pPr>
              <w:spacing w:after="120" w:line="276" w:lineRule="auto"/>
              <w:rPr>
                <w:rFonts w:ascii="Arial" w:cs="Arial" w:eastAsia="Arial" w:hAnsi="Arial"/>
              </w:rPr>
            </w:pPr>
            <w:r w:rsidDel="00000000" w:rsidR="00000000" w:rsidRPr="00000000">
              <w:rPr>
                <w:rFonts w:ascii="Arial" w:cs="Arial" w:eastAsia="Arial" w:hAnsi="Arial"/>
                <w:rtl w:val="0"/>
              </w:rPr>
              <w:t xml:space="preserve">Principle 5, “Limiting Use, Disclosure, and Retention”, states that “unless the individual consents otherwise or it is required by law, personal information can only be used or disclosed for the purposes for which it was collected.”</w:t>
            </w:r>
          </w:p>
        </w:tc>
        <w:tc>
          <w:tcPr>
            <w:tcBorders>
              <w:bottom w:color="000000" w:space="0" w:sz="4" w:val="single"/>
            </w:tcBorders>
          </w:tcPr>
          <w:p w:rsidR="00000000" w:rsidDel="00000000" w:rsidP="00000000" w:rsidRDefault="00000000" w:rsidRPr="00000000" w14:paraId="00000089">
            <w:pPr>
              <w:spacing w:after="120" w:line="276" w:lineRule="auto"/>
              <w:rPr>
                <w:rFonts w:ascii="Arial" w:cs="Arial" w:eastAsia="Arial" w:hAnsi="Arial"/>
              </w:rPr>
            </w:pPr>
            <w:r w:rsidDel="00000000" w:rsidR="00000000" w:rsidRPr="00000000">
              <w:rPr>
                <w:rFonts w:ascii="Arial" w:cs="Arial" w:eastAsia="Arial" w:hAnsi="Arial"/>
                <w:rtl w:val="0"/>
              </w:rPr>
              <w:t xml:space="preserve">Limited disclosure of personal information by ANSM members for the purpose of reconciling ownership of objects held under historical loans is permissible insofar as the disclosure is made for the purpose for which it was collected, specifically, returning the loaned property.</w:t>
            </w:r>
          </w:p>
        </w:tc>
      </w:tr>
      <w:tr>
        <w:trPr>
          <w:cantSplit w:val="0"/>
          <w:tblHeader w:val="0"/>
        </w:trPr>
        <w:tc>
          <w:tcPr>
            <w:tcBorders>
              <w:top w:color="000000" w:space="0" w:sz="0" w:val="nil"/>
              <w:bottom w:color="000000" w:space="0" w:sz="0" w:val="nil"/>
            </w:tcBorders>
          </w:tcPr>
          <w:p w:rsidR="00000000" w:rsidDel="00000000" w:rsidP="00000000" w:rsidRDefault="00000000" w:rsidRPr="00000000" w14:paraId="0000008A">
            <w:pPr>
              <w:numPr>
                <w:ilvl w:val="0"/>
                <w:numId w:val="5"/>
              </w:numPr>
              <w:spacing w:after="120" w:lineRule="auto"/>
              <w:ind w:left="720" w:hanging="360"/>
              <w:jc w:val="both"/>
              <w:rPr>
                <w:rFonts w:ascii="Arial" w:cs="Arial" w:eastAsia="Arial" w:hAnsi="Arial"/>
              </w:rPr>
            </w:pP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14:paraId="0000008B">
            <w:pPr>
              <w:spacing w:after="120" w:line="276" w:lineRule="auto"/>
              <w:rPr>
                <w:rFonts w:ascii="Arial" w:cs="Arial" w:eastAsia="Arial" w:hAnsi="Arial"/>
              </w:rPr>
            </w:pPr>
            <w:r w:rsidDel="00000000" w:rsidR="00000000" w:rsidRPr="00000000">
              <w:rPr>
                <w:rFonts w:ascii="Arial" w:cs="Arial" w:eastAsia="Arial" w:hAnsi="Arial"/>
                <w:rtl w:val="0"/>
              </w:rPr>
              <w:t xml:space="preserve">Organizations may collect personal information without the knowledge or consent of the individual if the collection is clearly in the interests of the individual and consent cannot be obtained in a timely way.</w:t>
            </w:r>
          </w:p>
        </w:tc>
        <w:tc>
          <w:tcPr>
            <w:tcBorders>
              <w:top w:color="000000" w:space="0" w:sz="4" w:val="single"/>
              <w:bottom w:color="000000" w:space="0" w:sz="4" w:val="single"/>
            </w:tcBorders>
          </w:tcPr>
          <w:p w:rsidR="00000000" w:rsidDel="00000000" w:rsidP="00000000" w:rsidRDefault="00000000" w:rsidRPr="00000000" w14:paraId="0000008C">
            <w:pPr>
              <w:spacing w:after="120" w:line="276" w:lineRule="auto"/>
              <w:rPr>
                <w:rFonts w:ascii="Arial" w:cs="Arial" w:eastAsia="Arial" w:hAnsi="Arial"/>
              </w:rPr>
            </w:pPr>
            <w:r w:rsidDel="00000000" w:rsidR="00000000" w:rsidRPr="00000000">
              <w:rPr>
                <w:rFonts w:ascii="Arial" w:cs="Arial" w:eastAsia="Arial" w:hAnsi="Arial"/>
                <w:rtl w:val="0"/>
              </w:rPr>
              <w:t xml:space="preserve">ANSM members can collect personal information from the public domain</w:t>
            </w:r>
            <w:r w:rsidDel="00000000" w:rsidR="00000000" w:rsidRPr="00000000">
              <w:rPr>
                <w:rFonts w:ascii="Arial" w:cs="Arial" w:eastAsia="Arial" w:hAnsi="Arial"/>
                <w:vertAlign w:val="superscript"/>
              </w:rPr>
              <w:footnoteReference w:customMarkFollows="0" w:id="7"/>
            </w:r>
            <w:r w:rsidDel="00000000" w:rsidR="00000000" w:rsidRPr="00000000">
              <w:rPr>
                <w:rFonts w:ascii="Arial" w:cs="Arial" w:eastAsia="Arial" w:hAnsi="Arial"/>
                <w:rtl w:val="0"/>
              </w:rPr>
              <w:t xml:space="preserve"> in an attempt to contact the donor or their descendants where collection is clearly in the interests of the individual and consent cannot be obtained in a timely way.</w:t>
            </w:r>
            <w:r w:rsidDel="00000000" w:rsidR="00000000" w:rsidRPr="00000000">
              <w:rPr>
                <w:rFonts w:ascii="Arial" w:cs="Arial" w:eastAsia="Arial" w:hAnsi="Arial"/>
                <w:vertAlign w:val="superscript"/>
              </w:rPr>
              <w:footnoteReference w:customMarkFollows="0" w:id="8"/>
            </w:r>
            <w:r w:rsidDel="00000000" w:rsidR="00000000" w:rsidRPr="00000000">
              <w:rPr>
                <w:rtl w:val="0"/>
              </w:rPr>
            </w:r>
          </w:p>
        </w:tc>
      </w:tr>
    </w:tbl>
    <w:p w:rsidR="00000000" w:rsidDel="00000000" w:rsidP="00000000" w:rsidRDefault="00000000" w:rsidRPr="00000000" w14:paraId="0000008D">
      <w:pPr>
        <w:ind w:left="720" w:firstLine="0"/>
        <w:jc w:val="both"/>
        <w:rPr>
          <w:rFonts w:ascii="Arial" w:cs="Arial" w:eastAsia="Arial" w:hAnsi="Arial"/>
          <w:b w:val="1"/>
          <w:bCs w:val="1"/>
          <w:i w:val="1"/>
          <w:iCs w:val="1"/>
        </w:rPr>
      </w:pPr>
      <w:r w:rsidDel="00000000" w:rsidR="00000000" w:rsidRPr="00000000">
        <w:rPr>
          <w:rtl w:val="0"/>
        </w:rPr>
      </w:r>
    </w:p>
    <w:p w:rsidR="00000000" w:rsidDel="00000000" w:rsidP="00000000" w:rsidRDefault="00000000" w:rsidRPr="00000000" w14:paraId="0000008E">
      <w:pPr>
        <w:numPr>
          <w:ilvl w:val="0"/>
          <w:numId w:val="3"/>
        </w:numPr>
        <w:spacing w:line="276" w:lineRule="auto"/>
        <w:ind w:left="720" w:hanging="360"/>
        <w:jc w:val="both"/>
        <w:rPr>
          <w:rFonts w:ascii="Arial" w:cs="Arial" w:eastAsia="Arial" w:hAnsi="Arial"/>
        </w:rPr>
      </w:pPr>
      <w:r w:rsidDel="00000000" w:rsidR="00000000" w:rsidRPr="00000000">
        <w:rPr>
          <w:rFonts w:ascii="Arial" w:cs="Arial" w:eastAsia="Arial" w:hAnsi="Arial"/>
          <w:b w:val="1"/>
          <w:bCs w:val="1"/>
          <w:rtl w:val="0"/>
        </w:rPr>
        <w:t xml:space="preserve">How should museums word public notices in seeking to locate the descendants of the original owner of an object held by a museum under a historical loan?</w:t>
      </w:r>
    </w:p>
    <w:p w:rsidR="00000000" w:rsidDel="00000000" w:rsidP="00000000" w:rsidRDefault="00000000" w:rsidRPr="00000000" w14:paraId="0000008F">
      <w:pPr>
        <w:spacing w:line="276" w:lineRule="auto"/>
        <w:jc w:val="both"/>
        <w:rPr>
          <w:rFonts w:ascii="Arial" w:cs="Arial" w:eastAsia="Arial" w:hAnsi="Arial"/>
          <w:b w:val="1"/>
          <w:bCs w:val="1"/>
          <w:i w:val="1"/>
          <w:iCs w:val="1"/>
          <w:sz w:val="12"/>
          <w:szCs w:val="12"/>
        </w:rPr>
      </w:pPr>
      <w:r w:rsidDel="00000000" w:rsidR="00000000" w:rsidRPr="00000000">
        <w:rPr>
          <w:rtl w:val="0"/>
        </w:rPr>
      </w:r>
    </w:p>
    <w:p w:rsidR="00000000" w:rsidDel="00000000" w:rsidP="00000000" w:rsidRDefault="00000000" w:rsidRPr="00000000" w14:paraId="00000090">
      <w:pPr>
        <w:spacing w:line="276" w:lineRule="auto"/>
        <w:rPr>
          <w:rFonts w:ascii="Arial" w:cs="Arial" w:eastAsia="Arial" w:hAnsi="Arial"/>
        </w:rPr>
      </w:pPr>
      <w:r w:rsidDel="00000000" w:rsidR="00000000" w:rsidRPr="00000000">
        <w:rPr>
          <w:rFonts w:ascii="Arial" w:cs="Arial" w:eastAsia="Arial" w:hAnsi="Arial"/>
          <w:rtl w:val="0"/>
        </w:rPr>
        <w:t xml:space="preserve">There is no set list of requirements of what is to be contained in public notices to contact the owners of abandoned property in Nova Scotia.</w:t>
      </w:r>
    </w:p>
    <w:p w:rsidR="00000000" w:rsidDel="00000000" w:rsidP="00000000" w:rsidRDefault="00000000" w:rsidRPr="00000000" w14:paraId="00000091">
      <w:pPr>
        <w:spacing w:line="276" w:lineRule="auto"/>
        <w:rPr>
          <w:rFonts w:ascii="Arial" w:cs="Arial" w:eastAsia="Arial" w:hAnsi="Arial"/>
          <w:sz w:val="12"/>
          <w:szCs w:val="12"/>
        </w:rPr>
      </w:pPr>
      <w:r w:rsidDel="00000000" w:rsidR="00000000" w:rsidRPr="00000000">
        <w:rPr>
          <w:rtl w:val="0"/>
        </w:rPr>
      </w:r>
    </w:p>
    <w:p w:rsidR="00000000" w:rsidDel="00000000" w:rsidP="00000000" w:rsidRDefault="00000000" w:rsidRPr="00000000" w14:paraId="00000092">
      <w:pPr>
        <w:spacing w:line="276" w:lineRule="auto"/>
        <w:rPr>
          <w:rFonts w:ascii="Arial" w:cs="Arial" w:eastAsia="Arial" w:hAnsi="Arial"/>
        </w:rPr>
      </w:pPr>
      <w:r w:rsidDel="00000000" w:rsidR="00000000" w:rsidRPr="00000000">
        <w:rPr>
          <w:rFonts w:ascii="Arial" w:cs="Arial" w:eastAsia="Arial" w:hAnsi="Arial"/>
          <w:rtl w:val="0"/>
        </w:rPr>
        <w:t xml:space="preserve">Before attempting to locate an object’s owner by public notice, museums should first attempt to contact the object’s apparent owner, or their descendants, at their last known address.</w:t>
      </w:r>
      <w:r w:rsidDel="00000000" w:rsidR="00000000" w:rsidRPr="00000000">
        <w:rPr>
          <w:rFonts w:ascii="Arial" w:cs="Arial" w:eastAsia="Arial" w:hAnsi="Arial"/>
          <w:vertAlign w:val="superscript"/>
        </w:rPr>
        <w:footnoteReference w:customMarkFollows="0" w:id="9"/>
      </w:r>
      <w:r w:rsidDel="00000000" w:rsidR="00000000" w:rsidRPr="00000000">
        <w:rPr>
          <w:rtl w:val="0"/>
        </w:rPr>
      </w:r>
    </w:p>
    <w:p w:rsidR="00000000" w:rsidDel="00000000" w:rsidP="00000000" w:rsidRDefault="00000000" w:rsidRPr="00000000" w14:paraId="00000093">
      <w:pPr>
        <w:spacing w:line="276" w:lineRule="auto"/>
        <w:rPr>
          <w:rFonts w:ascii="Arial" w:cs="Arial" w:eastAsia="Arial" w:hAnsi="Arial"/>
          <w:sz w:val="12"/>
          <w:szCs w:val="12"/>
        </w:rPr>
      </w:pPr>
      <w:r w:rsidDel="00000000" w:rsidR="00000000" w:rsidRPr="00000000">
        <w:rPr>
          <w:rtl w:val="0"/>
        </w:rPr>
      </w:r>
    </w:p>
    <w:p w:rsidR="00000000" w:rsidDel="00000000" w:rsidP="00000000" w:rsidRDefault="00000000" w:rsidRPr="00000000" w14:paraId="00000094">
      <w:pPr>
        <w:spacing w:line="276" w:lineRule="auto"/>
        <w:rPr>
          <w:rFonts w:ascii="Arial" w:cs="Arial" w:eastAsia="Arial" w:hAnsi="Arial"/>
        </w:rPr>
      </w:pPr>
      <w:r w:rsidDel="00000000" w:rsidR="00000000" w:rsidRPr="00000000">
        <w:rPr>
          <w:rFonts w:ascii="Arial" w:cs="Arial" w:eastAsia="Arial" w:hAnsi="Arial"/>
          <w:rtl w:val="0"/>
        </w:rPr>
        <w:t xml:space="preserve">If unsuccessful, museums may leverage the information they have within their records and the information they have access to in the public domain to identify the object’s owner.</w:t>
      </w:r>
      <w:r w:rsidDel="00000000" w:rsidR="00000000" w:rsidRPr="00000000">
        <w:rPr>
          <w:rFonts w:ascii="Arial" w:cs="Arial" w:eastAsia="Arial" w:hAnsi="Arial"/>
          <w:vertAlign w:val="superscript"/>
        </w:rPr>
        <w:footnoteReference w:customMarkFollows="0" w:id="10"/>
      </w:r>
      <w:r w:rsidDel="00000000" w:rsidR="00000000" w:rsidRPr="00000000">
        <w:rPr>
          <w:rFonts w:ascii="Arial" w:cs="Arial" w:eastAsia="Arial" w:hAnsi="Arial"/>
          <w:rtl w:val="0"/>
        </w:rPr>
        <w:t xml:space="preserve"> The level of time, effort, and resources which a museum invests to identify an object’s owner should be reasonable in the circumstances and a function of the object’s value. </w:t>
      </w:r>
    </w:p>
    <w:p w:rsidR="00000000" w:rsidDel="00000000" w:rsidP="00000000" w:rsidRDefault="00000000" w:rsidRPr="00000000" w14:paraId="00000095">
      <w:pPr>
        <w:spacing w:line="276" w:lineRule="auto"/>
        <w:rPr>
          <w:rFonts w:ascii="Arial" w:cs="Arial" w:eastAsia="Arial" w:hAnsi="Arial"/>
          <w:sz w:val="12"/>
          <w:szCs w:val="12"/>
        </w:rPr>
      </w:pPr>
      <w:r w:rsidDel="00000000" w:rsidR="00000000" w:rsidRPr="00000000">
        <w:rPr>
          <w:rtl w:val="0"/>
        </w:rPr>
      </w:r>
    </w:p>
    <w:p w:rsidR="00000000" w:rsidDel="00000000" w:rsidP="00000000" w:rsidRDefault="00000000" w:rsidRPr="00000000" w14:paraId="00000096">
      <w:pPr>
        <w:spacing w:line="276" w:lineRule="auto"/>
        <w:rPr>
          <w:rFonts w:ascii="Arial" w:cs="Arial" w:eastAsia="Arial" w:hAnsi="Arial"/>
        </w:rPr>
      </w:pPr>
      <w:r w:rsidDel="00000000" w:rsidR="00000000" w:rsidRPr="00000000">
        <w:rPr>
          <w:rFonts w:ascii="Arial" w:cs="Arial" w:eastAsia="Arial" w:hAnsi="Arial"/>
          <w:rtl w:val="0"/>
        </w:rPr>
        <w:t xml:space="preserve">If efforts to identify the object’s apparent owner through independent research are unsuccessful, museums may then consider publishing a public notice to locate the owner. To provide ANSM members with a framework for drafting public notices, we considered the relevant provisions of the U.S. </w:t>
      </w:r>
      <w:r w:rsidDel="00000000" w:rsidR="00000000" w:rsidRPr="00000000">
        <w:rPr>
          <w:rFonts w:ascii="Arial" w:cs="Arial" w:eastAsia="Arial" w:hAnsi="Arial"/>
          <w:i w:val="1"/>
          <w:iCs w:val="1"/>
          <w:rtl w:val="0"/>
        </w:rPr>
        <w:t xml:space="preserve">Uniform Unclaimed Property Act </w:t>
      </w:r>
      <w:r w:rsidDel="00000000" w:rsidR="00000000" w:rsidRPr="00000000">
        <w:rPr>
          <w:rFonts w:ascii="Arial" w:cs="Arial" w:eastAsia="Arial" w:hAnsi="Arial"/>
          <w:rtl w:val="0"/>
        </w:rPr>
        <w:t xml:space="preserve">(the “</w:t>
      </w:r>
      <w:r w:rsidDel="00000000" w:rsidR="00000000" w:rsidRPr="00000000">
        <w:rPr>
          <w:rFonts w:ascii="Arial" w:cs="Arial" w:eastAsia="Arial" w:hAnsi="Arial"/>
          <w:b w:val="1"/>
          <w:bCs w:val="1"/>
          <w:rtl w:val="0"/>
        </w:rPr>
        <w:t xml:space="preserve">UUPA</w:t>
      </w:r>
      <w:r w:rsidDel="00000000" w:rsidR="00000000" w:rsidRPr="00000000">
        <w:rPr>
          <w:rFonts w:ascii="Arial" w:cs="Arial" w:eastAsia="Arial" w:hAnsi="Arial"/>
          <w:rtl w:val="0"/>
        </w:rPr>
        <w:t xml:space="preserve">”), which various U.S. states have adopted to address the deficiencies in the common law described above.</w:t>
      </w:r>
      <w:r w:rsidDel="00000000" w:rsidR="00000000" w:rsidRPr="00000000">
        <w:rPr>
          <w:rFonts w:ascii="Arial" w:cs="Arial" w:eastAsia="Arial" w:hAnsi="Arial"/>
          <w:vertAlign w:val="superscript"/>
        </w:rPr>
        <w:footnoteReference w:customMarkFollows="0" w:id="11"/>
      </w:r>
      <w:r w:rsidDel="00000000" w:rsidR="00000000" w:rsidRPr="00000000">
        <w:rPr>
          <w:rFonts w:ascii="Arial" w:cs="Arial" w:eastAsia="Arial" w:hAnsi="Arial"/>
          <w:rtl w:val="0"/>
        </w:rPr>
        <w:t xml:space="preserve"> We measured UUPA provisions against the notice provisions of two examples of provincial legislation in Canada addressing unclaimed personal property, specifically: the </w:t>
      </w:r>
      <w:r w:rsidDel="00000000" w:rsidR="00000000" w:rsidRPr="00000000">
        <w:rPr>
          <w:rFonts w:ascii="Arial" w:cs="Arial" w:eastAsia="Arial" w:hAnsi="Arial"/>
          <w:i w:val="1"/>
          <w:iCs w:val="1"/>
          <w:rtl w:val="0"/>
        </w:rPr>
        <w:t xml:space="preserve">Unclaimed Personal Property and Vested Property Act</w:t>
      </w:r>
      <w:r w:rsidDel="00000000" w:rsidR="00000000" w:rsidRPr="00000000">
        <w:rPr>
          <w:rFonts w:ascii="Arial" w:cs="Arial" w:eastAsia="Arial" w:hAnsi="Arial"/>
          <w:rtl w:val="0"/>
        </w:rPr>
        <w:t xml:space="preserve"> (Alberta), and the </w:t>
      </w:r>
      <w:r w:rsidDel="00000000" w:rsidR="00000000" w:rsidRPr="00000000">
        <w:rPr>
          <w:rFonts w:ascii="Arial" w:cs="Arial" w:eastAsia="Arial" w:hAnsi="Arial"/>
          <w:i w:val="1"/>
          <w:iCs w:val="1"/>
          <w:rtl w:val="0"/>
        </w:rPr>
        <w:t xml:space="preserve">Unclaimed Property Act </w:t>
      </w:r>
      <w:r w:rsidDel="00000000" w:rsidR="00000000" w:rsidRPr="00000000">
        <w:rPr>
          <w:rFonts w:ascii="Arial" w:cs="Arial" w:eastAsia="Arial" w:hAnsi="Arial"/>
          <w:rtl w:val="0"/>
        </w:rPr>
        <w:t xml:space="preserve">(British Columbia). </w:t>
      </w:r>
    </w:p>
    <w:p w:rsidR="00000000" w:rsidDel="00000000" w:rsidP="00000000" w:rsidRDefault="00000000" w:rsidRPr="00000000" w14:paraId="00000097">
      <w:pPr>
        <w:spacing w:line="276" w:lineRule="auto"/>
        <w:jc w:val="both"/>
        <w:rPr>
          <w:rFonts w:ascii="Arial" w:cs="Arial" w:eastAsia="Arial" w:hAnsi="Arial"/>
          <w:sz w:val="12"/>
          <w:szCs w:val="12"/>
        </w:rPr>
      </w:pPr>
      <w:r w:rsidDel="00000000" w:rsidR="00000000" w:rsidRPr="00000000">
        <w:rPr>
          <w:rtl w:val="0"/>
        </w:rPr>
      </w:r>
    </w:p>
    <w:p w:rsidR="00000000" w:rsidDel="00000000" w:rsidP="00000000" w:rsidRDefault="00000000" w:rsidRPr="00000000" w14:paraId="00000098">
      <w:pPr>
        <w:spacing w:line="276" w:lineRule="auto"/>
        <w:jc w:val="both"/>
        <w:rPr>
          <w:rFonts w:ascii="Arial" w:cs="Arial" w:eastAsia="Arial" w:hAnsi="Arial"/>
        </w:rPr>
      </w:pPr>
      <w:r w:rsidDel="00000000" w:rsidR="00000000" w:rsidRPr="00000000">
        <w:rPr>
          <w:rFonts w:ascii="Arial" w:cs="Arial" w:eastAsia="Arial" w:hAnsi="Arial"/>
          <w:rtl w:val="0"/>
        </w:rPr>
        <w:t xml:space="preserve">The paragraphs below summarize the key UUPA notice provisions:</w:t>
      </w:r>
    </w:p>
    <w:p w:rsidR="00000000" w:rsidDel="00000000" w:rsidP="00000000" w:rsidRDefault="00000000" w:rsidRPr="00000000" w14:paraId="00000099">
      <w:pPr>
        <w:spacing w:line="276" w:lineRule="auto"/>
        <w:jc w:val="both"/>
        <w:rPr>
          <w:rFonts w:ascii="Arial" w:cs="Arial" w:eastAsia="Arial" w:hAnsi="Arial"/>
          <w:sz w:val="12"/>
          <w:szCs w:val="12"/>
        </w:rPr>
      </w:pPr>
      <w:r w:rsidDel="00000000" w:rsidR="00000000" w:rsidRPr="00000000">
        <w:rPr>
          <w:rtl w:val="0"/>
        </w:rPr>
      </w:r>
    </w:p>
    <w:p w:rsidR="00000000" w:rsidDel="00000000" w:rsidP="00000000" w:rsidRDefault="00000000" w:rsidRPr="00000000" w14:paraId="0000009A">
      <w:pPr>
        <w:spacing w:line="276" w:lineRule="auto"/>
        <w:ind w:firstLine="720"/>
        <w:jc w:val="both"/>
        <w:rPr>
          <w:rFonts w:ascii="Arial" w:cs="Arial" w:eastAsia="Arial" w:hAnsi="Arial"/>
          <w:u w:val="single"/>
        </w:rPr>
      </w:pPr>
      <w:r w:rsidDel="00000000" w:rsidR="00000000" w:rsidRPr="00000000">
        <w:rPr>
          <w:rFonts w:ascii="Arial" w:cs="Arial" w:eastAsia="Arial" w:hAnsi="Arial"/>
          <w:u w:val="single"/>
          <w:rtl w:val="0"/>
        </w:rPr>
        <w:t xml:space="preserve">Manner of Notice</w:t>
      </w:r>
    </w:p>
    <w:p w:rsidR="00000000" w:rsidDel="00000000" w:rsidP="00000000" w:rsidRDefault="00000000" w:rsidRPr="00000000" w14:paraId="0000009B">
      <w:pPr>
        <w:spacing w:line="276" w:lineRule="auto"/>
        <w:jc w:val="both"/>
        <w:rPr>
          <w:rFonts w:ascii="Arial" w:cs="Arial" w:eastAsia="Arial" w:hAnsi="Arial"/>
          <w:sz w:val="12"/>
          <w:szCs w:val="12"/>
          <w:u w:val="single"/>
        </w:rPr>
      </w:pPr>
      <w:r w:rsidDel="00000000" w:rsidR="00000000" w:rsidRPr="00000000">
        <w:rPr>
          <w:rtl w:val="0"/>
        </w:rPr>
      </w:r>
    </w:p>
    <w:p w:rsidR="00000000" w:rsidDel="00000000" w:rsidP="00000000" w:rsidRDefault="00000000" w:rsidRPr="00000000" w14:paraId="0000009C">
      <w:pPr>
        <w:numPr>
          <w:ilvl w:val="0"/>
          <w:numId w:val="6"/>
        </w:numPr>
        <w:spacing w:line="276" w:lineRule="auto"/>
        <w:ind w:left="720" w:hanging="360"/>
        <w:jc w:val="both"/>
        <w:rPr>
          <w:rFonts w:ascii="Arial" w:cs="Arial" w:eastAsia="Arial" w:hAnsi="Arial"/>
        </w:rPr>
      </w:pPr>
      <w:r w:rsidDel="00000000" w:rsidR="00000000" w:rsidRPr="00000000">
        <w:rPr>
          <w:rFonts w:ascii="Arial" w:cs="Arial" w:eastAsia="Arial" w:hAnsi="Arial"/>
          <w:rtl w:val="0"/>
        </w:rPr>
        <w:t xml:space="preserve">Notice must be published in a newspaper of general circulation in the areas of the [province] in which the last known address of the historical donor is located.</w:t>
      </w:r>
      <w:r w:rsidDel="00000000" w:rsidR="00000000" w:rsidRPr="00000000">
        <w:rPr>
          <w:rFonts w:ascii="Arial" w:cs="Arial" w:eastAsia="Arial" w:hAnsi="Arial"/>
          <w:vertAlign w:val="superscript"/>
        </w:rPr>
        <w:footnoteReference w:customMarkFollows="0" w:id="12"/>
      </w:r>
      <w:r w:rsidDel="00000000" w:rsidR="00000000" w:rsidRPr="00000000">
        <w:rPr>
          <w:rtl w:val="0"/>
        </w:rPr>
      </w:r>
    </w:p>
    <w:p w:rsidR="00000000" w:rsidDel="00000000" w:rsidP="00000000" w:rsidRDefault="00000000" w:rsidRPr="00000000" w14:paraId="0000009D">
      <w:pPr>
        <w:spacing w:line="276" w:lineRule="auto"/>
        <w:ind w:left="720" w:firstLine="0"/>
        <w:jc w:val="both"/>
        <w:rPr>
          <w:rFonts w:ascii="Arial" w:cs="Arial" w:eastAsia="Arial" w:hAnsi="Arial"/>
          <w:sz w:val="12"/>
          <w:szCs w:val="12"/>
        </w:rPr>
      </w:pPr>
      <w:r w:rsidDel="00000000" w:rsidR="00000000" w:rsidRPr="00000000">
        <w:rPr>
          <w:rtl w:val="0"/>
        </w:rPr>
      </w:r>
    </w:p>
    <w:p w:rsidR="00000000" w:rsidDel="00000000" w:rsidP="00000000" w:rsidRDefault="00000000" w:rsidRPr="00000000" w14:paraId="0000009E">
      <w:pPr>
        <w:numPr>
          <w:ilvl w:val="0"/>
          <w:numId w:val="6"/>
        </w:numPr>
        <w:spacing w:line="276" w:lineRule="auto"/>
        <w:ind w:left="720" w:hanging="360"/>
        <w:jc w:val="both"/>
        <w:rPr>
          <w:rFonts w:ascii="Arial" w:cs="Arial" w:eastAsia="Arial" w:hAnsi="Arial"/>
        </w:rPr>
      </w:pPr>
      <w:r w:rsidDel="00000000" w:rsidR="00000000" w:rsidRPr="00000000">
        <w:rPr>
          <w:rFonts w:ascii="Arial" w:cs="Arial" w:eastAsia="Arial" w:hAnsi="Arial"/>
          <w:rtl w:val="0"/>
        </w:rPr>
        <w:t xml:space="preserve">If there is no last known address of the historical donor, the notice must be published in the [province] and town in which the museum has its principal place of business.</w:t>
      </w:r>
      <w:r w:rsidDel="00000000" w:rsidR="00000000" w:rsidRPr="00000000">
        <w:rPr>
          <w:rFonts w:ascii="Arial" w:cs="Arial" w:eastAsia="Arial" w:hAnsi="Arial"/>
          <w:vertAlign w:val="superscript"/>
        </w:rPr>
        <w:footnoteReference w:customMarkFollows="0" w:id="13"/>
      </w:r>
      <w:r w:rsidDel="00000000" w:rsidR="00000000" w:rsidRPr="00000000">
        <w:rPr>
          <w:rtl w:val="0"/>
        </w:rPr>
      </w:r>
    </w:p>
    <w:p w:rsidR="00000000" w:rsidDel="00000000" w:rsidP="00000000" w:rsidRDefault="00000000" w:rsidRPr="00000000" w14:paraId="0000009F">
      <w:pPr>
        <w:spacing w:line="276" w:lineRule="auto"/>
        <w:jc w:val="both"/>
        <w:rPr>
          <w:rFonts w:ascii="Arial" w:cs="Arial" w:eastAsia="Arial" w:hAnsi="Arial"/>
          <w:sz w:val="12"/>
          <w:szCs w:val="12"/>
          <w:u w:val="single"/>
        </w:rPr>
      </w:pPr>
      <w:r w:rsidDel="00000000" w:rsidR="00000000" w:rsidRPr="00000000">
        <w:rPr>
          <w:rtl w:val="0"/>
        </w:rPr>
      </w:r>
    </w:p>
    <w:p w:rsidR="00000000" w:rsidDel="00000000" w:rsidP="00000000" w:rsidRDefault="00000000" w:rsidRPr="00000000" w14:paraId="000000A0">
      <w:pPr>
        <w:spacing w:line="276" w:lineRule="auto"/>
        <w:ind w:firstLine="720"/>
        <w:jc w:val="both"/>
        <w:rPr>
          <w:rFonts w:ascii="Arial" w:cs="Arial" w:eastAsia="Arial" w:hAnsi="Arial"/>
          <w:u w:val="single"/>
        </w:rPr>
      </w:pPr>
      <w:r w:rsidDel="00000000" w:rsidR="00000000" w:rsidRPr="00000000">
        <w:rPr>
          <w:rFonts w:ascii="Arial" w:cs="Arial" w:eastAsia="Arial" w:hAnsi="Arial"/>
          <w:u w:val="single"/>
          <w:rtl w:val="0"/>
        </w:rPr>
        <w:t xml:space="preserve">Contents of Notice</w:t>
      </w:r>
    </w:p>
    <w:p w:rsidR="00000000" w:rsidDel="00000000" w:rsidP="00000000" w:rsidRDefault="00000000" w:rsidRPr="00000000" w14:paraId="000000A1">
      <w:pPr>
        <w:spacing w:line="276" w:lineRule="auto"/>
        <w:jc w:val="both"/>
        <w:rPr>
          <w:rFonts w:ascii="Arial" w:cs="Arial" w:eastAsia="Arial" w:hAnsi="Arial"/>
          <w:sz w:val="12"/>
          <w:szCs w:val="12"/>
          <w:u w:val="single"/>
        </w:rPr>
      </w:pPr>
      <w:r w:rsidDel="00000000" w:rsidR="00000000" w:rsidRPr="00000000">
        <w:rPr>
          <w:rtl w:val="0"/>
        </w:rPr>
      </w:r>
    </w:p>
    <w:p w:rsidR="00000000" w:rsidDel="00000000" w:rsidP="00000000" w:rsidRDefault="00000000" w:rsidRPr="00000000" w14:paraId="000000A2">
      <w:pPr>
        <w:numPr>
          <w:ilvl w:val="0"/>
          <w:numId w:val="6"/>
        </w:numPr>
        <w:spacing w:line="276" w:lineRule="auto"/>
        <w:ind w:left="720" w:hanging="360"/>
        <w:jc w:val="both"/>
        <w:rPr>
          <w:rFonts w:ascii="Arial" w:cs="Arial" w:eastAsia="Arial" w:hAnsi="Arial"/>
        </w:rPr>
      </w:pPr>
      <w:r w:rsidDel="00000000" w:rsidR="00000000" w:rsidRPr="00000000">
        <w:rPr>
          <w:rFonts w:ascii="Arial" w:cs="Arial" w:eastAsia="Arial" w:hAnsi="Arial"/>
          <w:rtl w:val="0"/>
        </w:rPr>
        <w:t xml:space="preserve">The contents of the notice must include the following:</w:t>
      </w:r>
    </w:p>
    <w:p w:rsidR="00000000" w:rsidDel="00000000" w:rsidP="00000000" w:rsidRDefault="00000000" w:rsidRPr="00000000" w14:paraId="000000A3">
      <w:pPr>
        <w:numPr>
          <w:ilvl w:val="1"/>
          <w:numId w:val="1"/>
        </w:numPr>
        <w:spacing w:line="276" w:lineRule="auto"/>
        <w:ind w:left="1440" w:hanging="360"/>
        <w:jc w:val="both"/>
        <w:rPr>
          <w:rFonts w:ascii="Arial" w:cs="Arial" w:eastAsia="Arial" w:hAnsi="Arial"/>
        </w:rPr>
      </w:pPr>
      <w:r w:rsidDel="00000000" w:rsidR="00000000" w:rsidRPr="00000000">
        <w:rPr>
          <w:rFonts w:ascii="Arial" w:cs="Arial" w:eastAsia="Arial" w:hAnsi="Arial"/>
          <w:rtl w:val="0"/>
        </w:rPr>
        <w:t xml:space="preserve">the name of each person appearing to be the owner of the property;</w:t>
      </w:r>
    </w:p>
    <w:p w:rsidR="00000000" w:rsidDel="00000000" w:rsidP="00000000" w:rsidRDefault="00000000" w:rsidRPr="00000000" w14:paraId="000000A4">
      <w:pPr>
        <w:spacing w:line="276" w:lineRule="auto"/>
        <w:ind w:left="720" w:firstLine="0"/>
        <w:jc w:val="both"/>
        <w:rPr>
          <w:rFonts w:ascii="Arial" w:cs="Arial" w:eastAsia="Arial" w:hAnsi="Arial"/>
          <w:sz w:val="12"/>
          <w:szCs w:val="12"/>
        </w:rPr>
      </w:pPr>
      <w:r w:rsidDel="00000000" w:rsidR="00000000" w:rsidRPr="00000000">
        <w:rPr>
          <w:rtl w:val="0"/>
        </w:rPr>
      </w:r>
    </w:p>
    <w:p w:rsidR="00000000" w:rsidDel="00000000" w:rsidP="00000000" w:rsidRDefault="00000000" w:rsidRPr="00000000" w14:paraId="000000A5">
      <w:pPr>
        <w:numPr>
          <w:ilvl w:val="1"/>
          <w:numId w:val="1"/>
        </w:numPr>
        <w:spacing w:line="276" w:lineRule="auto"/>
        <w:ind w:left="1440" w:hanging="360"/>
        <w:jc w:val="both"/>
        <w:rPr>
          <w:rFonts w:ascii="Arial" w:cs="Arial" w:eastAsia="Arial" w:hAnsi="Arial"/>
        </w:rPr>
      </w:pPr>
      <w:r w:rsidDel="00000000" w:rsidR="00000000" w:rsidRPr="00000000">
        <w:rPr>
          <w:rFonts w:ascii="Arial" w:cs="Arial" w:eastAsia="Arial" w:hAnsi="Arial"/>
          <w:rtl w:val="0"/>
        </w:rPr>
        <w:t xml:space="preserve">the last known address or location of each person appearing to be the owner of the property, if the administrator has an address; </w:t>
      </w:r>
    </w:p>
    <w:p w:rsidR="00000000" w:rsidDel="00000000" w:rsidP="00000000" w:rsidRDefault="00000000" w:rsidRPr="00000000" w14:paraId="000000A6">
      <w:pPr>
        <w:spacing w:line="276" w:lineRule="auto"/>
        <w:jc w:val="both"/>
        <w:rPr>
          <w:rFonts w:ascii="Arial" w:cs="Arial" w:eastAsia="Arial" w:hAnsi="Arial"/>
          <w:sz w:val="12"/>
          <w:szCs w:val="12"/>
        </w:rPr>
      </w:pPr>
      <w:r w:rsidDel="00000000" w:rsidR="00000000" w:rsidRPr="00000000">
        <w:rPr>
          <w:rtl w:val="0"/>
        </w:rPr>
      </w:r>
    </w:p>
    <w:p w:rsidR="00000000" w:rsidDel="00000000" w:rsidP="00000000" w:rsidRDefault="00000000" w:rsidRPr="00000000" w14:paraId="000000A7">
      <w:pPr>
        <w:numPr>
          <w:ilvl w:val="1"/>
          <w:numId w:val="1"/>
        </w:numPr>
        <w:spacing w:line="276" w:lineRule="auto"/>
        <w:ind w:left="1440" w:hanging="360"/>
        <w:jc w:val="both"/>
        <w:rPr>
          <w:rFonts w:ascii="Arial" w:cs="Arial" w:eastAsia="Arial" w:hAnsi="Arial"/>
        </w:rPr>
      </w:pPr>
      <w:r w:rsidDel="00000000" w:rsidR="00000000" w:rsidRPr="00000000">
        <w:rPr>
          <w:rFonts w:ascii="Arial" w:cs="Arial" w:eastAsia="Arial" w:hAnsi="Arial"/>
          <w:rtl w:val="0"/>
        </w:rPr>
        <w:t xml:space="preserve">a statement explaining that property of the owner is presumed to be abandoned and has been taken into the protective custody of the administrator;</w:t>
      </w:r>
      <w:r w:rsidDel="00000000" w:rsidR="00000000" w:rsidRPr="00000000">
        <w:rPr>
          <w:rFonts w:ascii="Arial" w:cs="Arial" w:eastAsia="Arial" w:hAnsi="Arial"/>
          <w:vertAlign w:val="superscript"/>
        </w:rPr>
        <w:footnoteReference w:customMarkFollows="0" w:id="14"/>
      </w:r>
      <w:r w:rsidDel="00000000" w:rsidR="00000000" w:rsidRPr="00000000">
        <w:rPr>
          <w:rFonts w:ascii="Arial" w:cs="Arial" w:eastAsia="Arial" w:hAnsi="Arial"/>
          <w:rtl w:val="0"/>
        </w:rPr>
        <w:t xml:space="preserve"> and </w:t>
      </w:r>
    </w:p>
    <w:p w:rsidR="00000000" w:rsidDel="00000000" w:rsidP="00000000" w:rsidRDefault="00000000" w:rsidRPr="00000000" w14:paraId="000000A8">
      <w:pPr>
        <w:spacing w:line="276" w:lineRule="auto"/>
        <w:jc w:val="both"/>
        <w:rPr>
          <w:rFonts w:ascii="Arial" w:cs="Arial" w:eastAsia="Arial" w:hAnsi="Arial"/>
          <w:sz w:val="12"/>
          <w:szCs w:val="12"/>
        </w:rPr>
      </w:pPr>
      <w:r w:rsidDel="00000000" w:rsidR="00000000" w:rsidRPr="00000000">
        <w:rPr>
          <w:rtl w:val="0"/>
        </w:rPr>
      </w:r>
    </w:p>
    <w:p w:rsidR="00000000" w:rsidDel="00000000" w:rsidP="00000000" w:rsidRDefault="00000000" w:rsidRPr="00000000" w14:paraId="000000A9">
      <w:pPr>
        <w:numPr>
          <w:ilvl w:val="1"/>
          <w:numId w:val="1"/>
        </w:numPr>
        <w:spacing w:line="276" w:lineRule="auto"/>
        <w:ind w:left="1440" w:hanging="360"/>
        <w:jc w:val="both"/>
        <w:rPr>
          <w:rFonts w:ascii="Arial" w:cs="Arial" w:eastAsia="Arial" w:hAnsi="Arial"/>
        </w:rPr>
      </w:pPr>
      <w:r w:rsidDel="00000000" w:rsidR="00000000" w:rsidRPr="00000000">
        <w:rPr>
          <w:rFonts w:ascii="Arial" w:cs="Arial" w:eastAsia="Arial" w:hAnsi="Arial"/>
          <w:rtl w:val="0"/>
        </w:rPr>
        <w:t xml:space="preserve">a statement that information about the property and its return to the owner is available to a person having a legal or beneficial interest in the property, upon request to the administrator.</w:t>
      </w:r>
      <w:r w:rsidDel="00000000" w:rsidR="00000000" w:rsidRPr="00000000">
        <w:rPr>
          <w:rFonts w:ascii="Arial" w:cs="Arial" w:eastAsia="Arial" w:hAnsi="Arial"/>
          <w:vertAlign w:val="superscript"/>
        </w:rPr>
        <w:footnoteReference w:customMarkFollows="0" w:id="15"/>
      </w:r>
      <w:r w:rsidDel="00000000" w:rsidR="00000000" w:rsidRPr="00000000">
        <w:rPr>
          <w:rtl w:val="0"/>
        </w:rPr>
      </w:r>
    </w:p>
    <w:p w:rsidR="00000000" w:rsidDel="00000000" w:rsidP="00000000" w:rsidRDefault="00000000" w:rsidRPr="00000000" w14:paraId="000000AA">
      <w:pPr>
        <w:spacing w:line="276" w:lineRule="auto"/>
        <w:jc w:val="both"/>
        <w:rPr>
          <w:rFonts w:ascii="Arial" w:cs="Arial" w:eastAsia="Arial" w:hAnsi="Arial"/>
          <w:sz w:val="12"/>
          <w:szCs w:val="12"/>
        </w:rPr>
      </w:pPr>
      <w:r w:rsidDel="00000000" w:rsidR="00000000" w:rsidRPr="00000000">
        <w:rPr>
          <w:rtl w:val="0"/>
        </w:rPr>
      </w:r>
    </w:p>
    <w:p w:rsidR="00000000" w:rsidDel="00000000" w:rsidP="00000000" w:rsidRDefault="00000000" w:rsidRPr="00000000" w14:paraId="000000AB">
      <w:pPr>
        <w:spacing w:line="276" w:lineRule="auto"/>
        <w:rPr>
          <w:rFonts w:ascii="Arial" w:cs="Arial" w:eastAsia="Arial" w:hAnsi="Arial"/>
        </w:rPr>
      </w:pPr>
      <w:r w:rsidDel="00000000" w:rsidR="00000000" w:rsidRPr="00000000">
        <w:rPr>
          <w:rFonts w:ascii="Arial" w:cs="Arial" w:eastAsia="Arial" w:hAnsi="Arial"/>
          <w:rtl w:val="0"/>
        </w:rPr>
        <w:t xml:space="preserve">Subject to the footnotes below, despite the absence of legislation analogous to the UUPA in Nova Scotia, the UUPA’s recommendations regarding the manner and contents of public notices appears to be reasonable, consistent with the principles of PIPEDA, and consistent with the relevant provisions of the Alberta and British Columbia legislation addressing unclaimed personal property. </w:t>
      </w:r>
    </w:p>
    <w:p w:rsidR="00000000" w:rsidDel="00000000" w:rsidP="00000000" w:rsidRDefault="00000000" w:rsidRPr="00000000" w14:paraId="000000AC">
      <w:pPr>
        <w:spacing w:line="276" w:lineRule="auto"/>
        <w:rPr>
          <w:rFonts w:ascii="Arial" w:cs="Arial" w:eastAsia="Arial" w:hAnsi="Arial"/>
          <w:sz w:val="12"/>
          <w:szCs w:val="12"/>
        </w:rPr>
      </w:pPr>
      <w:r w:rsidDel="00000000" w:rsidR="00000000" w:rsidRPr="00000000">
        <w:rPr>
          <w:rtl w:val="0"/>
        </w:rPr>
      </w:r>
    </w:p>
    <w:p w:rsidR="00000000" w:rsidDel="00000000" w:rsidP="00000000" w:rsidRDefault="00000000" w:rsidRPr="00000000" w14:paraId="000000AD">
      <w:pPr>
        <w:spacing w:line="276" w:lineRule="auto"/>
        <w:rPr>
          <w:rFonts w:ascii="Arial" w:cs="Arial" w:eastAsia="Arial" w:hAnsi="Arial"/>
        </w:rPr>
      </w:pPr>
      <w:r w:rsidDel="00000000" w:rsidR="00000000" w:rsidRPr="00000000">
        <w:rPr>
          <w:rFonts w:ascii="Arial" w:cs="Arial" w:eastAsia="Arial" w:hAnsi="Arial"/>
          <w:rtl w:val="0"/>
        </w:rPr>
        <w:t xml:space="preserve">ANSM members seeking to publish a public notice to locate the owner of an object held under historical loan may follow the framework established in the UUPA. Because of the absence of analogous legislation in Nova Scotia, ANSM members also have greater flexibility to select the channels they use to publish public notices, such as museum websites, social media channels, and other modern platforms. </w:t>
      </w:r>
    </w:p>
    <w:p w:rsidR="00000000" w:rsidDel="00000000" w:rsidP="00000000" w:rsidRDefault="00000000" w:rsidRPr="00000000" w14:paraId="000000AE">
      <w:pPr>
        <w:pStyle w:val="Heading1"/>
        <w:spacing w:line="276" w:lineRule="auto"/>
        <w:rPr>
          <w:rFonts w:ascii="Arial" w:cs="Arial" w:eastAsia="Arial" w:hAnsi="Arial"/>
          <w:sz w:val="28"/>
          <w:szCs w:val="28"/>
        </w:rPr>
      </w:pPr>
      <w:bookmarkStart w:colFirst="0" w:colLast="0" w:name="_heading=h.sjj4vlwwun5v" w:id="14"/>
      <w:bookmarkEnd w:id="14"/>
      <w:r w:rsidDel="00000000" w:rsidR="00000000" w:rsidRPr="00000000">
        <w:rPr>
          <w:rFonts w:ascii="Arial" w:cs="Arial" w:eastAsia="Arial" w:hAnsi="Arial"/>
          <w:sz w:val="28"/>
          <w:szCs w:val="28"/>
          <w:rtl w:val="0"/>
        </w:rPr>
        <w:t xml:space="preserve">Work Flow and Decision Tree</w:t>
      </w:r>
    </w:p>
    <w:p w:rsidR="00000000" w:rsidDel="00000000" w:rsidP="00000000" w:rsidRDefault="00000000" w:rsidRPr="00000000" w14:paraId="000000AF">
      <w:pPr>
        <w:spacing w:line="276" w:lineRule="auto"/>
        <w:rPr>
          <w:rFonts w:ascii="Arial" w:cs="Arial" w:eastAsia="Arial" w:hAnsi="Arial"/>
          <w:color w:val="222222"/>
        </w:rPr>
      </w:pPr>
      <w:r w:rsidDel="00000000" w:rsidR="00000000" w:rsidRPr="00000000">
        <w:rPr>
          <w:rFonts w:ascii="Arial" w:cs="Arial" w:eastAsia="Arial" w:hAnsi="Arial"/>
          <w:rtl w:val="0"/>
        </w:rPr>
        <w:t xml:space="preserve">The loan reconciliation process and the amount of work involved will vary from item to item. Factors that affect the process include the museum’s loan records and supporting documentation, whether the items have been digitized, and the ability to connect with the lender or their heirs. </w:t>
        <w:br w:type="textWrapping"/>
      </w:r>
      <w:r w:rsidDel="00000000" w:rsidR="00000000" w:rsidRPr="00000000">
        <w:rPr>
          <w:rFonts w:ascii="Arial" w:cs="Arial" w:eastAsia="Arial" w:hAnsi="Arial"/>
          <w:sz w:val="12"/>
          <w:szCs w:val="12"/>
          <w:rtl w:val="0"/>
        </w:rPr>
        <w:br w:type="textWrapping"/>
      </w:r>
      <w:r w:rsidDel="00000000" w:rsidR="00000000" w:rsidRPr="00000000">
        <w:rPr>
          <w:rFonts w:ascii="Arial" w:cs="Arial" w:eastAsia="Arial" w:hAnsi="Arial"/>
          <w:rtl w:val="0"/>
        </w:rPr>
        <w:t xml:space="preserve">As shown  in the following flow chart and decision tree, some tasks can be completed at the same time. While staff or volunteers confirm contact information, locate items, and conduct photodocumentation and condition reporting, the collections committee can review each loan and </w:t>
      </w:r>
      <w:r w:rsidDel="00000000" w:rsidR="00000000" w:rsidRPr="00000000">
        <w:rPr>
          <w:rFonts w:ascii="Arial" w:cs="Arial" w:eastAsia="Arial" w:hAnsi="Arial"/>
          <w:rtl w:val="0"/>
        </w:rPr>
        <w:t xml:space="preserve">make</w:t>
      </w:r>
      <w:r w:rsidDel="00000000" w:rsidR="00000000" w:rsidRPr="00000000">
        <w:rPr>
          <w:rFonts w:ascii="Arial" w:cs="Arial" w:eastAsia="Arial" w:hAnsi="Arial"/>
          <w:rtl w:val="0"/>
        </w:rPr>
        <w:t xml:space="preserve"> decisions. Once these steps are  complete, the museum’s next course of action depends on whether the lender or their heirs can be contacted. Regardless of which scenario applies, once the lender (or executor) is in communication with the museum, the work flow continues with the “lender was found” step.</w:t>
      </w:r>
      <w:r w:rsidDel="00000000" w:rsidR="00000000" w:rsidRPr="00000000">
        <w:rPr>
          <w:rtl w:val="0"/>
        </w:rPr>
      </w:r>
    </w:p>
    <w:p w:rsidR="00000000" w:rsidDel="00000000" w:rsidP="00000000" w:rsidRDefault="00000000" w:rsidRPr="00000000" w14:paraId="000000B0">
      <w:pPr>
        <w:rPr>
          <w:rFonts w:ascii="Arial" w:cs="Arial" w:eastAsia="Arial" w:hAnsi="Arial"/>
          <w:color w:val="222222"/>
          <w:highlight w:val="white"/>
          <w:u w:val="single"/>
        </w:rPr>
      </w:pPr>
      <w:r w:rsidDel="00000000" w:rsidR="00000000" w:rsidRPr="00000000">
        <w:rPr>
          <w:rtl w:val="0"/>
        </w:rPr>
      </w:r>
      <w:r w:rsidDel="00000000" w:rsidR="00000000" w:rsidRPr="00000000">
        <mc:AlternateContent>
          <mc:Choice Requires="wpg">
            <w:drawing>
              <wp:anchor allowOverlap="1" behindDoc="0" distB="0" distT="0" distL="0" distR="0" hidden="0" layoutInCell="1" locked="0" relativeHeight="0" simplePos="0">
                <wp:simplePos x="0" y="0"/>
                <wp:positionH relativeFrom="column">
                  <wp:posOffset>-81279</wp:posOffset>
                </wp:positionH>
                <wp:positionV relativeFrom="paragraph">
                  <wp:posOffset>-459104</wp:posOffset>
                </wp:positionV>
                <wp:extent cx="5603240" cy="6326372"/>
                <wp:effectExtent b="0" l="0" r="0" t="0"/>
                <wp:wrapSquare wrapText="bothSides" distB="0" distT="0" distL="0" distR="0"/>
                <wp:docPr id="4" name=""/>
                <a:graphic>
                  <a:graphicData uri="http://schemas.microsoft.com/office/word/2010/wordprocessingGroup">
                    <wpg:wgp>
                      <wpg:cNvGrpSpPr/>
                      <wpg:grpSpPr>
                        <a:xfrm>
                          <a:off x="0" y="0"/>
                          <a:ext cx="5603240" cy="6326372"/>
                          <a:chOff x="0" y="0"/>
                          <a:chExt cx="5609175" cy="6326375"/>
                        </a:xfrm>
                      </wpg:grpSpPr>
                      <wpg:grpSp>
                        <wpg:cNvGrpSpPr/>
                        <wpg:grpSpPr>
                          <a:xfrm>
                            <a:off x="0" y="0"/>
                            <a:ext cx="5603225" cy="6326350"/>
                            <a:chOff x="0" y="0"/>
                            <a:chExt cx="5603225" cy="6326350"/>
                          </a:xfrm>
                        </wpg:grpSpPr>
                        <wps:wsp>
                          <wps:cNvSpPr/>
                          <wps:cNvPr id="6" name="Shape 6"/>
                          <wps:spPr>
                            <a:xfrm>
                              <a:off x="0" y="0"/>
                              <a:ext cx="5603225" cy="63263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7" name="Shape 7"/>
                          <wps:spPr>
                            <a:xfrm>
                              <a:off x="5179017" y="4186136"/>
                              <a:ext cx="91440" cy="179929"/>
                            </a:xfrm>
                            <a:custGeom>
                              <a:rect b="b" l="l" r="r" t="t"/>
                              <a:pathLst>
                                <a:path extrusionOk="0" h="120000" w="120000">
                                  <a:moveTo>
                                    <a:pt x="60000" y="0"/>
                                  </a:moveTo>
                                  <a:lnTo>
                                    <a:pt x="60000" y="120000"/>
                                  </a:lnTo>
                                </a:path>
                              </a:pathLst>
                            </a:custGeom>
                            <a:noFill/>
                            <a:ln cap="flat" cmpd="sng" w="12700">
                              <a:solidFill>
                                <a:srgbClr val="528CBE"/>
                              </a:solidFill>
                              <a:prstDash val="solid"/>
                              <a:miter lim="800000"/>
                              <a:headEnd len="sm" w="sm" type="none"/>
                              <a:tailEnd len="sm" w="sm" type="none"/>
                            </a:ln>
                          </wps:spPr>
                          <wps:bodyPr anchorCtr="0" anchor="ctr" bIns="91425" lIns="91425" spcFirstLastPara="1" rIns="91425" wrap="square" tIns="91425">
                            <a:noAutofit/>
                          </wps:bodyPr>
                        </wps:wsp>
                        <wps:wsp>
                          <wps:cNvSpPr/>
                          <wps:cNvPr id="8" name="Shape 8"/>
                          <wps:spPr>
                            <a:xfrm>
                              <a:off x="5179017" y="3613353"/>
                              <a:ext cx="91440" cy="179929"/>
                            </a:xfrm>
                            <a:custGeom>
                              <a:rect b="b" l="l" r="r" t="t"/>
                              <a:pathLst>
                                <a:path extrusionOk="0" h="120000" w="120000">
                                  <a:moveTo>
                                    <a:pt x="60000" y="0"/>
                                  </a:moveTo>
                                  <a:lnTo>
                                    <a:pt x="60000" y="120000"/>
                                  </a:lnTo>
                                </a:path>
                              </a:pathLst>
                            </a:custGeom>
                            <a:noFill/>
                            <a:ln cap="flat" cmpd="sng" w="12700">
                              <a:solidFill>
                                <a:srgbClr val="528CBE"/>
                              </a:solidFill>
                              <a:prstDash val="solid"/>
                              <a:miter lim="800000"/>
                              <a:headEnd len="sm" w="sm" type="none"/>
                              <a:tailEnd len="sm" w="sm" type="none"/>
                            </a:ln>
                          </wps:spPr>
                          <wps:bodyPr anchorCtr="0" anchor="ctr" bIns="91425" lIns="91425" spcFirstLastPara="1" rIns="91425" wrap="square" tIns="91425">
                            <a:noAutofit/>
                          </wps:bodyPr>
                        </wps:wsp>
                        <wps:wsp>
                          <wps:cNvSpPr/>
                          <wps:cNvPr id="9" name="Shape 9"/>
                          <wps:spPr>
                            <a:xfrm>
                              <a:off x="4846662" y="3040569"/>
                              <a:ext cx="378075" cy="179929"/>
                            </a:xfrm>
                            <a:custGeom>
                              <a:rect b="b" l="l" r="r" t="t"/>
                              <a:pathLst>
                                <a:path extrusionOk="0" h="120000" w="120000">
                                  <a:moveTo>
                                    <a:pt x="0" y="0"/>
                                  </a:moveTo>
                                  <a:lnTo>
                                    <a:pt x="0" y="81776"/>
                                  </a:lnTo>
                                  <a:lnTo>
                                    <a:pt x="120000" y="81776"/>
                                  </a:lnTo>
                                  <a:lnTo>
                                    <a:pt x="120000" y="120000"/>
                                  </a:lnTo>
                                </a:path>
                              </a:pathLst>
                            </a:custGeom>
                            <a:noFill/>
                            <a:ln cap="flat" cmpd="sng" w="12700">
                              <a:solidFill>
                                <a:srgbClr val="528CBE"/>
                              </a:solidFill>
                              <a:prstDash val="solid"/>
                              <a:miter lim="800000"/>
                              <a:headEnd len="sm" w="sm" type="none"/>
                              <a:tailEnd len="sm" w="sm" type="none"/>
                            </a:ln>
                          </wps:spPr>
                          <wps:bodyPr anchorCtr="0" anchor="ctr" bIns="91425" lIns="91425" spcFirstLastPara="1" rIns="91425" wrap="square" tIns="91425">
                            <a:noAutofit/>
                          </wps:bodyPr>
                        </wps:wsp>
                        <wps:wsp>
                          <wps:cNvSpPr/>
                          <wps:cNvPr id="10" name="Shape 10"/>
                          <wps:spPr>
                            <a:xfrm>
                              <a:off x="4468587" y="3040569"/>
                              <a:ext cx="378075" cy="179929"/>
                            </a:xfrm>
                            <a:custGeom>
                              <a:rect b="b" l="l" r="r" t="t"/>
                              <a:pathLst>
                                <a:path extrusionOk="0" h="120000" w="120000">
                                  <a:moveTo>
                                    <a:pt x="120000" y="0"/>
                                  </a:moveTo>
                                  <a:lnTo>
                                    <a:pt x="120000" y="81776"/>
                                  </a:lnTo>
                                  <a:lnTo>
                                    <a:pt x="0" y="81776"/>
                                  </a:lnTo>
                                  <a:lnTo>
                                    <a:pt x="0" y="120000"/>
                                  </a:lnTo>
                                </a:path>
                              </a:pathLst>
                            </a:custGeom>
                            <a:noFill/>
                            <a:ln cap="flat" cmpd="sng" w="12700">
                              <a:solidFill>
                                <a:srgbClr val="528CBE"/>
                              </a:solidFill>
                              <a:prstDash val="solid"/>
                              <a:miter lim="800000"/>
                              <a:headEnd len="sm" w="sm" type="none"/>
                              <a:tailEnd len="sm" w="sm" type="none"/>
                            </a:ln>
                          </wps:spPr>
                          <wps:bodyPr anchorCtr="0" anchor="ctr" bIns="91425" lIns="91425" spcFirstLastPara="1" rIns="91425" wrap="square" tIns="91425">
                            <a:noAutofit/>
                          </wps:bodyPr>
                        </wps:wsp>
                        <wps:wsp>
                          <wps:cNvSpPr/>
                          <wps:cNvPr id="11" name="Shape 11"/>
                          <wps:spPr>
                            <a:xfrm>
                              <a:off x="4800942" y="2467785"/>
                              <a:ext cx="91440" cy="179929"/>
                            </a:xfrm>
                            <a:custGeom>
                              <a:rect b="b" l="l" r="r" t="t"/>
                              <a:pathLst>
                                <a:path extrusionOk="0" h="120000" w="120000">
                                  <a:moveTo>
                                    <a:pt x="60000" y="0"/>
                                  </a:moveTo>
                                  <a:lnTo>
                                    <a:pt x="60000" y="120000"/>
                                  </a:lnTo>
                                </a:path>
                              </a:pathLst>
                            </a:custGeom>
                            <a:noFill/>
                            <a:ln cap="flat" cmpd="sng" w="12700">
                              <a:solidFill>
                                <a:srgbClr val="528CBE"/>
                              </a:solidFill>
                              <a:prstDash val="solid"/>
                              <a:miter lim="800000"/>
                              <a:headEnd len="sm" w="sm" type="none"/>
                              <a:tailEnd len="sm" w="sm" type="none"/>
                            </a:ln>
                          </wps:spPr>
                          <wps:bodyPr anchorCtr="0" anchor="ctr" bIns="91425" lIns="91425" spcFirstLastPara="1" rIns="91425" wrap="square" tIns="91425">
                            <a:noAutofit/>
                          </wps:bodyPr>
                        </wps:wsp>
                        <wps:wsp>
                          <wps:cNvSpPr/>
                          <wps:cNvPr id="12" name="Shape 12"/>
                          <wps:spPr>
                            <a:xfrm>
                              <a:off x="3265592" y="1893623"/>
                              <a:ext cx="1581070" cy="181308"/>
                            </a:xfrm>
                            <a:custGeom>
                              <a:rect b="b" l="l" r="r" t="t"/>
                              <a:pathLst>
                                <a:path extrusionOk="0" h="120000" w="120000">
                                  <a:moveTo>
                                    <a:pt x="0" y="0"/>
                                  </a:moveTo>
                                  <a:lnTo>
                                    <a:pt x="0" y="82067"/>
                                  </a:lnTo>
                                  <a:lnTo>
                                    <a:pt x="120000" y="82067"/>
                                  </a:lnTo>
                                  <a:lnTo>
                                    <a:pt x="120000" y="120000"/>
                                  </a:lnTo>
                                </a:path>
                              </a:pathLst>
                            </a:custGeom>
                            <a:noFill/>
                            <a:ln cap="flat" cmpd="sng" w="12700">
                              <a:solidFill>
                                <a:srgbClr val="528CBE"/>
                              </a:solidFill>
                              <a:prstDash val="solid"/>
                              <a:miter lim="800000"/>
                              <a:headEnd len="sm" w="sm" type="none"/>
                              <a:tailEnd len="sm" w="sm" type="none"/>
                            </a:ln>
                          </wps:spPr>
                          <wps:bodyPr anchorCtr="0" anchor="ctr" bIns="91425" lIns="91425" spcFirstLastPara="1" rIns="91425" wrap="square" tIns="91425">
                            <a:noAutofit/>
                          </wps:bodyPr>
                        </wps:wsp>
                        <wps:wsp>
                          <wps:cNvSpPr/>
                          <wps:cNvPr id="13" name="Shape 13"/>
                          <wps:spPr>
                            <a:xfrm>
                              <a:off x="3666717" y="3613353"/>
                              <a:ext cx="91440" cy="179929"/>
                            </a:xfrm>
                            <a:custGeom>
                              <a:rect b="b" l="l" r="r" t="t"/>
                              <a:pathLst>
                                <a:path extrusionOk="0" h="120000" w="120000">
                                  <a:moveTo>
                                    <a:pt x="60000" y="0"/>
                                  </a:moveTo>
                                  <a:lnTo>
                                    <a:pt x="60000" y="81776"/>
                                  </a:lnTo>
                                  <a:lnTo>
                                    <a:pt x="159108" y="81776"/>
                                  </a:lnTo>
                                  <a:lnTo>
                                    <a:pt x="159108" y="120000"/>
                                  </a:lnTo>
                                </a:path>
                              </a:pathLst>
                            </a:custGeom>
                            <a:noFill/>
                            <a:ln cap="flat" cmpd="sng" w="12700">
                              <a:solidFill>
                                <a:srgbClr val="528CBE"/>
                              </a:solidFill>
                              <a:prstDash val="solid"/>
                              <a:miter lim="800000"/>
                              <a:headEnd len="sm" w="sm" type="none"/>
                              <a:tailEnd len="sm" w="sm" type="none"/>
                            </a:ln>
                          </wps:spPr>
                          <wps:bodyPr anchorCtr="0" anchor="ctr" bIns="91425" lIns="91425" spcFirstLastPara="1" rIns="91425" wrap="square" tIns="91425">
                            <a:noAutofit/>
                          </wps:bodyPr>
                        </wps:wsp>
                        <wps:wsp>
                          <wps:cNvSpPr/>
                          <wps:cNvPr id="14" name="Shape 14"/>
                          <wps:spPr>
                            <a:xfrm>
                              <a:off x="3334362" y="3040569"/>
                              <a:ext cx="378075" cy="179929"/>
                            </a:xfrm>
                            <a:custGeom>
                              <a:rect b="b" l="l" r="r" t="t"/>
                              <a:pathLst>
                                <a:path extrusionOk="0" h="120000" w="120000">
                                  <a:moveTo>
                                    <a:pt x="0" y="0"/>
                                  </a:moveTo>
                                  <a:lnTo>
                                    <a:pt x="0" y="81776"/>
                                  </a:lnTo>
                                  <a:lnTo>
                                    <a:pt x="120000" y="81776"/>
                                  </a:lnTo>
                                  <a:lnTo>
                                    <a:pt x="120000" y="120000"/>
                                  </a:lnTo>
                                </a:path>
                              </a:pathLst>
                            </a:custGeom>
                            <a:noFill/>
                            <a:ln cap="flat" cmpd="sng" w="12700">
                              <a:solidFill>
                                <a:srgbClr val="528CBE"/>
                              </a:solidFill>
                              <a:prstDash val="solid"/>
                              <a:miter lim="800000"/>
                              <a:headEnd len="sm" w="sm" type="none"/>
                              <a:tailEnd len="sm" w="sm" type="none"/>
                            </a:ln>
                          </wps:spPr>
                          <wps:bodyPr anchorCtr="0" anchor="ctr" bIns="91425" lIns="91425" spcFirstLastPara="1" rIns="91425" wrap="square" tIns="91425">
                            <a:noAutofit/>
                          </wps:bodyPr>
                        </wps:wsp>
                        <wps:wsp>
                          <wps:cNvSpPr/>
                          <wps:cNvPr id="15" name="Shape 15"/>
                          <wps:spPr>
                            <a:xfrm>
                              <a:off x="2910567" y="3613353"/>
                              <a:ext cx="91440" cy="179929"/>
                            </a:xfrm>
                            <a:custGeom>
                              <a:rect b="b" l="l" r="r" t="t"/>
                              <a:pathLst>
                                <a:path extrusionOk="0" h="120000" w="120000">
                                  <a:moveTo>
                                    <a:pt x="60000" y="0"/>
                                  </a:moveTo>
                                  <a:lnTo>
                                    <a:pt x="60000" y="120000"/>
                                  </a:lnTo>
                                </a:path>
                              </a:pathLst>
                            </a:custGeom>
                            <a:noFill/>
                            <a:ln cap="flat" cmpd="sng" w="12700">
                              <a:solidFill>
                                <a:srgbClr val="528CBE"/>
                              </a:solidFill>
                              <a:prstDash val="solid"/>
                              <a:miter lim="800000"/>
                              <a:headEnd len="sm" w="sm" type="none"/>
                              <a:tailEnd len="sm" w="sm" type="none"/>
                            </a:ln>
                          </wps:spPr>
                          <wps:bodyPr anchorCtr="0" anchor="ctr" bIns="91425" lIns="91425" spcFirstLastPara="1" rIns="91425" wrap="square" tIns="91425">
                            <a:noAutofit/>
                          </wps:bodyPr>
                        </wps:wsp>
                        <wps:wsp>
                          <wps:cNvSpPr/>
                          <wps:cNvPr id="16" name="Shape 16"/>
                          <wps:spPr>
                            <a:xfrm>
                              <a:off x="2956287" y="3040569"/>
                              <a:ext cx="378075" cy="179929"/>
                            </a:xfrm>
                            <a:custGeom>
                              <a:rect b="b" l="l" r="r" t="t"/>
                              <a:pathLst>
                                <a:path extrusionOk="0" h="120000" w="120000">
                                  <a:moveTo>
                                    <a:pt x="120000" y="0"/>
                                  </a:moveTo>
                                  <a:lnTo>
                                    <a:pt x="120000" y="81776"/>
                                  </a:lnTo>
                                  <a:lnTo>
                                    <a:pt x="0" y="81776"/>
                                  </a:lnTo>
                                  <a:lnTo>
                                    <a:pt x="0" y="120000"/>
                                  </a:lnTo>
                                </a:path>
                              </a:pathLst>
                            </a:custGeom>
                            <a:noFill/>
                            <a:ln cap="flat" cmpd="sng" w="12700">
                              <a:solidFill>
                                <a:srgbClr val="528CBE"/>
                              </a:solidFill>
                              <a:prstDash val="solid"/>
                              <a:miter lim="800000"/>
                              <a:headEnd len="sm" w="sm" type="none"/>
                              <a:tailEnd len="sm" w="sm" type="none"/>
                            </a:ln>
                          </wps:spPr>
                          <wps:bodyPr anchorCtr="0" anchor="ctr" bIns="91425" lIns="91425" spcFirstLastPara="1" rIns="91425" wrap="square" tIns="91425">
                            <a:noAutofit/>
                          </wps:bodyPr>
                        </wps:wsp>
                        <wps:wsp>
                          <wps:cNvSpPr/>
                          <wps:cNvPr id="17" name="Shape 17"/>
                          <wps:spPr>
                            <a:xfrm>
                              <a:off x="3288642" y="2467785"/>
                              <a:ext cx="91440" cy="179929"/>
                            </a:xfrm>
                            <a:custGeom>
                              <a:rect b="b" l="l" r="r" t="t"/>
                              <a:pathLst>
                                <a:path extrusionOk="0" h="120000" w="120000">
                                  <a:moveTo>
                                    <a:pt x="60000" y="0"/>
                                  </a:moveTo>
                                  <a:lnTo>
                                    <a:pt x="60000" y="120000"/>
                                  </a:lnTo>
                                </a:path>
                              </a:pathLst>
                            </a:custGeom>
                            <a:noFill/>
                            <a:ln cap="flat" cmpd="sng" w="12700">
                              <a:solidFill>
                                <a:srgbClr val="528CBE"/>
                              </a:solidFill>
                              <a:prstDash val="solid"/>
                              <a:miter lim="800000"/>
                              <a:headEnd len="sm" w="sm" type="none"/>
                              <a:tailEnd len="sm" w="sm" type="none"/>
                            </a:ln>
                          </wps:spPr>
                          <wps:bodyPr anchorCtr="0" anchor="ctr" bIns="91425" lIns="91425" spcFirstLastPara="1" rIns="91425" wrap="square" tIns="91425">
                            <a:noAutofit/>
                          </wps:bodyPr>
                        </wps:wsp>
                        <wps:wsp>
                          <wps:cNvSpPr/>
                          <wps:cNvPr id="18" name="Shape 18"/>
                          <wps:spPr>
                            <a:xfrm>
                              <a:off x="3219872" y="1893623"/>
                              <a:ext cx="91440" cy="181308"/>
                            </a:xfrm>
                            <a:custGeom>
                              <a:rect b="b" l="l" r="r" t="t"/>
                              <a:pathLst>
                                <a:path extrusionOk="0" h="120000" w="120000">
                                  <a:moveTo>
                                    <a:pt x="60000" y="0"/>
                                  </a:moveTo>
                                  <a:lnTo>
                                    <a:pt x="60000" y="82067"/>
                                  </a:lnTo>
                                  <a:lnTo>
                                    <a:pt x="150248" y="82067"/>
                                  </a:lnTo>
                                  <a:lnTo>
                                    <a:pt x="150248" y="120000"/>
                                  </a:lnTo>
                                </a:path>
                              </a:pathLst>
                            </a:custGeom>
                            <a:noFill/>
                            <a:ln cap="flat" cmpd="sng" w="12700">
                              <a:solidFill>
                                <a:srgbClr val="528CBE"/>
                              </a:solidFill>
                              <a:prstDash val="solid"/>
                              <a:miter lim="800000"/>
                              <a:headEnd len="sm" w="sm" type="none"/>
                              <a:tailEnd len="sm" w="sm" type="none"/>
                            </a:ln>
                          </wps:spPr>
                          <wps:bodyPr anchorCtr="0" anchor="ctr" bIns="91425" lIns="91425" spcFirstLastPara="1" rIns="91425" wrap="square" tIns="91425">
                            <a:noAutofit/>
                          </wps:bodyPr>
                        </wps:wsp>
                        <wps:wsp>
                          <wps:cNvSpPr/>
                          <wps:cNvPr id="19" name="Shape 19"/>
                          <wps:spPr>
                            <a:xfrm>
                              <a:off x="2154416" y="4186136"/>
                              <a:ext cx="91440" cy="179929"/>
                            </a:xfrm>
                            <a:custGeom>
                              <a:rect b="b" l="l" r="r" t="t"/>
                              <a:pathLst>
                                <a:path extrusionOk="0" h="120000" w="120000">
                                  <a:moveTo>
                                    <a:pt x="60000" y="0"/>
                                  </a:moveTo>
                                  <a:lnTo>
                                    <a:pt x="60000" y="120000"/>
                                  </a:lnTo>
                                </a:path>
                              </a:pathLst>
                            </a:custGeom>
                            <a:noFill/>
                            <a:ln cap="flat" cmpd="sng" w="12700">
                              <a:solidFill>
                                <a:srgbClr val="528CBE"/>
                              </a:solidFill>
                              <a:prstDash val="solid"/>
                              <a:miter lim="800000"/>
                              <a:headEnd len="sm" w="sm" type="none"/>
                              <a:tailEnd len="sm" w="sm" type="none"/>
                            </a:ln>
                          </wps:spPr>
                          <wps:bodyPr anchorCtr="0" anchor="ctr" bIns="91425" lIns="91425" spcFirstLastPara="1" rIns="91425" wrap="square" tIns="91425">
                            <a:noAutofit/>
                          </wps:bodyPr>
                        </wps:wsp>
                        <wps:wsp>
                          <wps:cNvSpPr/>
                          <wps:cNvPr id="20" name="Shape 20"/>
                          <wps:spPr>
                            <a:xfrm>
                              <a:off x="2154416" y="3613353"/>
                              <a:ext cx="91440" cy="179929"/>
                            </a:xfrm>
                            <a:custGeom>
                              <a:rect b="b" l="l" r="r" t="t"/>
                              <a:pathLst>
                                <a:path extrusionOk="0" h="120000" w="120000">
                                  <a:moveTo>
                                    <a:pt x="60000" y="0"/>
                                  </a:moveTo>
                                  <a:lnTo>
                                    <a:pt x="60000" y="120000"/>
                                  </a:lnTo>
                                </a:path>
                              </a:pathLst>
                            </a:custGeom>
                            <a:noFill/>
                            <a:ln cap="flat" cmpd="sng" w="12700">
                              <a:solidFill>
                                <a:srgbClr val="528CBE"/>
                              </a:solidFill>
                              <a:prstDash val="solid"/>
                              <a:miter lim="800000"/>
                              <a:headEnd len="sm" w="sm" type="none"/>
                              <a:tailEnd len="sm" w="sm" type="none"/>
                            </a:ln>
                          </wps:spPr>
                          <wps:bodyPr anchorCtr="0" anchor="ctr" bIns="91425" lIns="91425" spcFirstLastPara="1" rIns="91425" wrap="square" tIns="91425">
                            <a:noAutofit/>
                          </wps:bodyPr>
                        </wps:wsp>
                        <wps:wsp>
                          <wps:cNvSpPr/>
                          <wps:cNvPr id="21" name="Shape 21"/>
                          <wps:spPr>
                            <a:xfrm>
                              <a:off x="2154416" y="3040569"/>
                              <a:ext cx="91440" cy="179929"/>
                            </a:xfrm>
                            <a:custGeom>
                              <a:rect b="b" l="l" r="r" t="t"/>
                              <a:pathLst>
                                <a:path extrusionOk="0" h="120000" w="120000">
                                  <a:moveTo>
                                    <a:pt x="60000" y="0"/>
                                  </a:moveTo>
                                  <a:lnTo>
                                    <a:pt x="60000" y="120000"/>
                                  </a:lnTo>
                                </a:path>
                              </a:pathLst>
                            </a:custGeom>
                            <a:noFill/>
                            <a:ln cap="flat" cmpd="sng" w="12700">
                              <a:solidFill>
                                <a:srgbClr val="528CBE"/>
                              </a:solidFill>
                              <a:prstDash val="solid"/>
                              <a:miter lim="800000"/>
                              <a:headEnd len="sm" w="sm" type="none"/>
                              <a:tailEnd len="sm" w="sm" type="none"/>
                            </a:ln>
                          </wps:spPr>
                          <wps:bodyPr anchorCtr="0" anchor="ctr" bIns="91425" lIns="91425" spcFirstLastPara="1" rIns="91425" wrap="square" tIns="91425">
                            <a:noAutofit/>
                          </wps:bodyPr>
                        </wps:wsp>
                        <wps:wsp>
                          <wps:cNvSpPr/>
                          <wps:cNvPr id="22" name="Shape 22"/>
                          <wps:spPr>
                            <a:xfrm>
                              <a:off x="1642322" y="2460600"/>
                              <a:ext cx="557814" cy="187114"/>
                            </a:xfrm>
                            <a:custGeom>
                              <a:rect b="b" l="l" r="r" t="t"/>
                              <a:pathLst>
                                <a:path extrusionOk="0" h="120000" w="120000">
                                  <a:moveTo>
                                    <a:pt x="0" y="0"/>
                                  </a:moveTo>
                                  <a:lnTo>
                                    <a:pt x="0" y="83244"/>
                                  </a:lnTo>
                                  <a:lnTo>
                                    <a:pt x="120000" y="83244"/>
                                  </a:lnTo>
                                  <a:lnTo>
                                    <a:pt x="120000" y="120000"/>
                                  </a:lnTo>
                                </a:path>
                              </a:pathLst>
                            </a:custGeom>
                            <a:noFill/>
                            <a:ln cap="flat" cmpd="sng" w="12700">
                              <a:solidFill>
                                <a:srgbClr val="528CBE"/>
                              </a:solidFill>
                              <a:prstDash val="solid"/>
                              <a:miter lim="800000"/>
                              <a:headEnd len="sm" w="sm" type="none"/>
                              <a:tailEnd len="sm" w="sm" type="none"/>
                            </a:ln>
                          </wps:spPr>
                          <wps:bodyPr anchorCtr="0" anchor="ctr" bIns="91425" lIns="91425" spcFirstLastPara="1" rIns="91425" wrap="square" tIns="91425">
                            <a:noAutofit/>
                          </wps:bodyPr>
                        </wps:wsp>
                        <wps:wsp>
                          <wps:cNvSpPr/>
                          <wps:cNvPr id="23" name="Shape 23"/>
                          <wps:spPr>
                            <a:xfrm>
                              <a:off x="1443986" y="4758920"/>
                              <a:ext cx="378075" cy="179929"/>
                            </a:xfrm>
                            <a:custGeom>
                              <a:rect b="b" l="l" r="r" t="t"/>
                              <a:pathLst>
                                <a:path extrusionOk="0" h="120000" w="120000">
                                  <a:moveTo>
                                    <a:pt x="0" y="0"/>
                                  </a:moveTo>
                                  <a:lnTo>
                                    <a:pt x="0" y="81776"/>
                                  </a:lnTo>
                                  <a:lnTo>
                                    <a:pt x="120000" y="81776"/>
                                  </a:lnTo>
                                  <a:lnTo>
                                    <a:pt x="120000" y="120000"/>
                                  </a:lnTo>
                                </a:path>
                              </a:pathLst>
                            </a:custGeom>
                            <a:noFill/>
                            <a:ln cap="flat" cmpd="sng" w="12700">
                              <a:solidFill>
                                <a:srgbClr val="528CBE"/>
                              </a:solidFill>
                              <a:prstDash val="solid"/>
                              <a:miter lim="800000"/>
                              <a:headEnd len="sm" w="sm" type="none"/>
                              <a:tailEnd len="sm" w="sm" type="none"/>
                            </a:ln>
                          </wps:spPr>
                          <wps:bodyPr anchorCtr="0" anchor="ctr" bIns="91425" lIns="91425" spcFirstLastPara="1" rIns="91425" wrap="square" tIns="91425">
                            <a:noAutofit/>
                          </wps:bodyPr>
                        </wps:wsp>
                        <wps:wsp>
                          <wps:cNvSpPr/>
                          <wps:cNvPr id="24" name="Shape 24"/>
                          <wps:spPr>
                            <a:xfrm>
                              <a:off x="1020191" y="5331704"/>
                              <a:ext cx="91440" cy="179929"/>
                            </a:xfrm>
                            <a:custGeom>
                              <a:rect b="b" l="l" r="r" t="t"/>
                              <a:pathLst>
                                <a:path extrusionOk="0" h="120000" w="120000">
                                  <a:moveTo>
                                    <a:pt x="60000" y="0"/>
                                  </a:moveTo>
                                  <a:lnTo>
                                    <a:pt x="60000" y="120000"/>
                                  </a:lnTo>
                                </a:path>
                              </a:pathLst>
                            </a:custGeom>
                            <a:noFill/>
                            <a:ln cap="flat" cmpd="sng" w="12700">
                              <a:solidFill>
                                <a:srgbClr val="528CBE"/>
                              </a:solidFill>
                              <a:prstDash val="solid"/>
                              <a:miter lim="800000"/>
                              <a:headEnd len="sm" w="sm" type="none"/>
                              <a:tailEnd len="sm" w="sm" type="none"/>
                            </a:ln>
                          </wps:spPr>
                          <wps:bodyPr anchorCtr="0" anchor="ctr" bIns="91425" lIns="91425" spcFirstLastPara="1" rIns="91425" wrap="square" tIns="91425">
                            <a:noAutofit/>
                          </wps:bodyPr>
                        </wps:wsp>
                        <wps:wsp>
                          <wps:cNvSpPr/>
                          <wps:cNvPr id="25" name="Shape 25"/>
                          <wps:spPr>
                            <a:xfrm>
                              <a:off x="1065911" y="4758920"/>
                              <a:ext cx="378075" cy="179929"/>
                            </a:xfrm>
                            <a:custGeom>
                              <a:rect b="b" l="l" r="r" t="t"/>
                              <a:pathLst>
                                <a:path extrusionOk="0" h="120000" w="120000">
                                  <a:moveTo>
                                    <a:pt x="120000" y="0"/>
                                  </a:moveTo>
                                  <a:lnTo>
                                    <a:pt x="120000" y="81776"/>
                                  </a:lnTo>
                                  <a:lnTo>
                                    <a:pt x="0" y="81776"/>
                                  </a:lnTo>
                                  <a:lnTo>
                                    <a:pt x="0" y="120000"/>
                                  </a:lnTo>
                                </a:path>
                              </a:pathLst>
                            </a:custGeom>
                            <a:noFill/>
                            <a:ln cap="flat" cmpd="sng" w="12700">
                              <a:solidFill>
                                <a:srgbClr val="528CBE"/>
                              </a:solidFill>
                              <a:prstDash val="solid"/>
                              <a:miter lim="800000"/>
                              <a:headEnd len="sm" w="sm" type="none"/>
                              <a:tailEnd len="sm" w="sm" type="none"/>
                            </a:ln>
                          </wps:spPr>
                          <wps:bodyPr anchorCtr="0" anchor="ctr" bIns="91425" lIns="91425" spcFirstLastPara="1" rIns="91425" wrap="square" tIns="91425">
                            <a:noAutofit/>
                          </wps:bodyPr>
                        </wps:wsp>
                        <wps:wsp>
                          <wps:cNvSpPr/>
                          <wps:cNvPr id="26" name="Shape 26"/>
                          <wps:spPr>
                            <a:xfrm>
                              <a:off x="1398266" y="4186136"/>
                              <a:ext cx="91440" cy="179929"/>
                            </a:xfrm>
                            <a:custGeom>
                              <a:rect b="b" l="l" r="r" t="t"/>
                              <a:pathLst>
                                <a:path extrusionOk="0" h="120000" w="120000">
                                  <a:moveTo>
                                    <a:pt x="60000" y="0"/>
                                  </a:moveTo>
                                  <a:lnTo>
                                    <a:pt x="60000" y="120000"/>
                                  </a:lnTo>
                                </a:path>
                              </a:pathLst>
                            </a:custGeom>
                            <a:noFill/>
                            <a:ln cap="flat" cmpd="sng" w="12700">
                              <a:solidFill>
                                <a:srgbClr val="528CBE"/>
                              </a:solidFill>
                              <a:prstDash val="solid"/>
                              <a:miter lim="800000"/>
                              <a:headEnd len="sm" w="sm" type="none"/>
                              <a:tailEnd len="sm" w="sm" type="none"/>
                            </a:ln>
                          </wps:spPr>
                          <wps:bodyPr anchorCtr="0" anchor="ctr" bIns="91425" lIns="91425" spcFirstLastPara="1" rIns="91425" wrap="square" tIns="91425">
                            <a:noAutofit/>
                          </wps:bodyPr>
                        </wps:wsp>
                        <wps:wsp>
                          <wps:cNvSpPr/>
                          <wps:cNvPr id="27" name="Shape 27"/>
                          <wps:spPr>
                            <a:xfrm>
                              <a:off x="1065911" y="3613353"/>
                              <a:ext cx="378075" cy="179929"/>
                            </a:xfrm>
                            <a:custGeom>
                              <a:rect b="b" l="l" r="r" t="t"/>
                              <a:pathLst>
                                <a:path extrusionOk="0" h="120000" w="120000">
                                  <a:moveTo>
                                    <a:pt x="0" y="0"/>
                                  </a:moveTo>
                                  <a:lnTo>
                                    <a:pt x="0" y="81776"/>
                                  </a:lnTo>
                                  <a:lnTo>
                                    <a:pt x="120000" y="81776"/>
                                  </a:lnTo>
                                  <a:lnTo>
                                    <a:pt x="120000" y="120000"/>
                                  </a:lnTo>
                                </a:path>
                              </a:pathLst>
                            </a:custGeom>
                            <a:noFill/>
                            <a:ln cap="flat" cmpd="sng" w="12700">
                              <a:solidFill>
                                <a:srgbClr val="528CBE"/>
                              </a:solidFill>
                              <a:prstDash val="solid"/>
                              <a:miter lim="800000"/>
                              <a:headEnd len="sm" w="sm" type="none"/>
                              <a:tailEnd len="sm" w="sm" type="none"/>
                            </a:ln>
                          </wps:spPr>
                          <wps:bodyPr anchorCtr="0" anchor="ctr" bIns="91425" lIns="91425" spcFirstLastPara="1" rIns="91425" wrap="square" tIns="91425">
                            <a:noAutofit/>
                          </wps:bodyPr>
                        </wps:wsp>
                        <wps:wsp>
                          <wps:cNvSpPr/>
                          <wps:cNvPr id="28" name="Shape 28"/>
                          <wps:spPr>
                            <a:xfrm>
                              <a:off x="642116" y="4186136"/>
                              <a:ext cx="91440" cy="179929"/>
                            </a:xfrm>
                            <a:custGeom>
                              <a:rect b="b" l="l" r="r" t="t"/>
                              <a:pathLst>
                                <a:path extrusionOk="0" h="120000" w="120000">
                                  <a:moveTo>
                                    <a:pt x="60000" y="0"/>
                                  </a:moveTo>
                                  <a:lnTo>
                                    <a:pt x="60000" y="120000"/>
                                  </a:lnTo>
                                </a:path>
                              </a:pathLst>
                            </a:custGeom>
                            <a:noFill/>
                            <a:ln cap="flat" cmpd="sng" w="12700">
                              <a:solidFill>
                                <a:srgbClr val="528CBE"/>
                              </a:solidFill>
                              <a:prstDash val="solid"/>
                              <a:miter lim="800000"/>
                              <a:headEnd len="sm" w="sm" type="none"/>
                              <a:tailEnd len="sm" w="sm" type="none"/>
                            </a:ln>
                          </wps:spPr>
                          <wps:bodyPr anchorCtr="0" anchor="ctr" bIns="91425" lIns="91425" spcFirstLastPara="1" rIns="91425" wrap="square" tIns="91425">
                            <a:noAutofit/>
                          </wps:bodyPr>
                        </wps:wsp>
                        <wps:wsp>
                          <wps:cNvSpPr/>
                          <wps:cNvPr id="29" name="Shape 29"/>
                          <wps:spPr>
                            <a:xfrm>
                              <a:off x="687836" y="3613353"/>
                              <a:ext cx="378075" cy="179929"/>
                            </a:xfrm>
                            <a:custGeom>
                              <a:rect b="b" l="l" r="r" t="t"/>
                              <a:pathLst>
                                <a:path extrusionOk="0" h="120000" w="120000">
                                  <a:moveTo>
                                    <a:pt x="120000" y="0"/>
                                  </a:moveTo>
                                  <a:lnTo>
                                    <a:pt x="120000" y="81776"/>
                                  </a:lnTo>
                                  <a:lnTo>
                                    <a:pt x="0" y="81776"/>
                                  </a:lnTo>
                                  <a:lnTo>
                                    <a:pt x="0" y="120000"/>
                                  </a:lnTo>
                                </a:path>
                              </a:pathLst>
                            </a:custGeom>
                            <a:noFill/>
                            <a:ln cap="flat" cmpd="sng" w="12700">
                              <a:solidFill>
                                <a:srgbClr val="528CBE"/>
                              </a:solidFill>
                              <a:prstDash val="solid"/>
                              <a:miter lim="800000"/>
                              <a:headEnd len="sm" w="sm" type="none"/>
                              <a:tailEnd len="sm" w="sm" type="none"/>
                            </a:ln>
                          </wps:spPr>
                          <wps:bodyPr anchorCtr="0" anchor="ctr" bIns="91425" lIns="91425" spcFirstLastPara="1" rIns="91425" wrap="square" tIns="91425">
                            <a:noAutofit/>
                          </wps:bodyPr>
                        </wps:wsp>
                        <wps:wsp>
                          <wps:cNvSpPr/>
                          <wps:cNvPr id="30" name="Shape 30"/>
                          <wps:spPr>
                            <a:xfrm>
                              <a:off x="1020191" y="3040569"/>
                              <a:ext cx="91440" cy="179929"/>
                            </a:xfrm>
                            <a:custGeom>
                              <a:rect b="b" l="l" r="r" t="t"/>
                              <a:pathLst>
                                <a:path extrusionOk="0" h="120000" w="120000">
                                  <a:moveTo>
                                    <a:pt x="60000" y="0"/>
                                  </a:moveTo>
                                  <a:lnTo>
                                    <a:pt x="60000" y="120000"/>
                                  </a:lnTo>
                                </a:path>
                              </a:pathLst>
                            </a:custGeom>
                            <a:noFill/>
                            <a:ln cap="flat" cmpd="sng" w="12700">
                              <a:solidFill>
                                <a:srgbClr val="528CBE"/>
                              </a:solidFill>
                              <a:prstDash val="solid"/>
                              <a:miter lim="800000"/>
                              <a:headEnd len="sm" w="sm" type="none"/>
                              <a:tailEnd len="sm" w="sm" type="none"/>
                            </a:ln>
                          </wps:spPr>
                          <wps:bodyPr anchorCtr="0" anchor="ctr" bIns="91425" lIns="91425" spcFirstLastPara="1" rIns="91425" wrap="square" tIns="91425">
                            <a:noAutofit/>
                          </wps:bodyPr>
                        </wps:wsp>
                        <wps:wsp>
                          <wps:cNvSpPr/>
                          <wps:cNvPr id="31" name="Shape 31"/>
                          <wps:spPr>
                            <a:xfrm>
                              <a:off x="1065911" y="2460600"/>
                              <a:ext cx="576411" cy="187114"/>
                            </a:xfrm>
                            <a:custGeom>
                              <a:rect b="b" l="l" r="r" t="t"/>
                              <a:pathLst>
                                <a:path extrusionOk="0" h="120000" w="120000">
                                  <a:moveTo>
                                    <a:pt x="120000" y="0"/>
                                  </a:moveTo>
                                  <a:lnTo>
                                    <a:pt x="120000" y="83244"/>
                                  </a:lnTo>
                                  <a:lnTo>
                                    <a:pt x="0" y="83244"/>
                                  </a:lnTo>
                                  <a:lnTo>
                                    <a:pt x="0" y="120000"/>
                                  </a:lnTo>
                                </a:path>
                              </a:pathLst>
                            </a:custGeom>
                            <a:noFill/>
                            <a:ln cap="flat" cmpd="sng" w="12700">
                              <a:solidFill>
                                <a:srgbClr val="528CBE"/>
                              </a:solidFill>
                              <a:prstDash val="solid"/>
                              <a:miter lim="800000"/>
                              <a:headEnd len="sm" w="sm" type="none"/>
                              <a:tailEnd len="sm" w="sm" type="none"/>
                            </a:ln>
                          </wps:spPr>
                          <wps:bodyPr anchorCtr="0" anchor="ctr" bIns="91425" lIns="91425" spcFirstLastPara="1" rIns="91425" wrap="square" tIns="91425">
                            <a:noAutofit/>
                          </wps:bodyPr>
                        </wps:wsp>
                        <wps:wsp>
                          <wps:cNvSpPr/>
                          <wps:cNvPr id="32" name="Shape 32"/>
                          <wps:spPr>
                            <a:xfrm>
                              <a:off x="1642322" y="1893623"/>
                              <a:ext cx="1623269" cy="174122"/>
                            </a:xfrm>
                            <a:custGeom>
                              <a:rect b="b" l="l" r="r" t="t"/>
                              <a:pathLst>
                                <a:path extrusionOk="0" h="120000" w="120000">
                                  <a:moveTo>
                                    <a:pt x="120000" y="0"/>
                                  </a:moveTo>
                                  <a:lnTo>
                                    <a:pt x="120000" y="80502"/>
                                  </a:lnTo>
                                  <a:lnTo>
                                    <a:pt x="0" y="80502"/>
                                  </a:lnTo>
                                  <a:lnTo>
                                    <a:pt x="0" y="120000"/>
                                  </a:lnTo>
                                </a:path>
                              </a:pathLst>
                            </a:custGeom>
                            <a:noFill/>
                            <a:ln cap="flat" cmpd="sng" w="12700">
                              <a:solidFill>
                                <a:srgbClr val="528CBE"/>
                              </a:solidFill>
                              <a:prstDash val="solid"/>
                              <a:miter lim="800000"/>
                              <a:headEnd len="sm" w="sm" type="none"/>
                              <a:tailEnd len="sm" w="sm" type="none"/>
                            </a:ln>
                          </wps:spPr>
                          <wps:bodyPr anchorCtr="0" anchor="ctr" bIns="91425" lIns="91425" spcFirstLastPara="1" rIns="91425" wrap="square" tIns="91425">
                            <a:noAutofit/>
                          </wps:bodyPr>
                        </wps:wsp>
                        <wps:wsp>
                          <wps:cNvSpPr/>
                          <wps:cNvPr id="33" name="Shape 33"/>
                          <wps:spPr>
                            <a:xfrm>
                              <a:off x="1774802" y="1322218"/>
                              <a:ext cx="1490789" cy="178550"/>
                            </a:xfrm>
                            <a:custGeom>
                              <a:rect b="b" l="l" r="r" t="t"/>
                              <a:pathLst>
                                <a:path extrusionOk="0" h="120000" w="120000">
                                  <a:moveTo>
                                    <a:pt x="0" y="0"/>
                                  </a:moveTo>
                                  <a:lnTo>
                                    <a:pt x="0" y="81481"/>
                                  </a:lnTo>
                                  <a:lnTo>
                                    <a:pt x="120000" y="81481"/>
                                  </a:lnTo>
                                  <a:lnTo>
                                    <a:pt x="120000" y="120000"/>
                                  </a:lnTo>
                                </a:path>
                              </a:pathLst>
                            </a:custGeom>
                            <a:noFill/>
                            <a:ln cap="flat" cmpd="sng" w="12700">
                              <a:solidFill>
                                <a:srgbClr val="528CBE"/>
                              </a:solidFill>
                              <a:prstDash val="solid"/>
                              <a:miter lim="800000"/>
                              <a:headEnd len="sm" w="sm" type="none"/>
                              <a:tailEnd len="sm" w="sm" type="none"/>
                            </a:ln>
                          </wps:spPr>
                          <wps:bodyPr anchorCtr="0" anchor="ctr" bIns="91425" lIns="91425" spcFirstLastPara="1" rIns="91425" wrap="square" tIns="91425">
                            <a:noAutofit/>
                          </wps:bodyPr>
                        </wps:wsp>
                        <wps:wsp>
                          <wps:cNvSpPr/>
                          <wps:cNvPr id="34" name="Shape 34"/>
                          <wps:spPr>
                            <a:xfrm>
                              <a:off x="264041" y="2467785"/>
                              <a:ext cx="91440" cy="179929"/>
                            </a:xfrm>
                            <a:custGeom>
                              <a:rect b="b" l="l" r="r" t="t"/>
                              <a:pathLst>
                                <a:path extrusionOk="0" h="120000" w="120000">
                                  <a:moveTo>
                                    <a:pt x="60000" y="0"/>
                                  </a:moveTo>
                                  <a:lnTo>
                                    <a:pt x="60000" y="120000"/>
                                  </a:lnTo>
                                </a:path>
                              </a:pathLst>
                            </a:custGeom>
                            <a:noFill/>
                            <a:ln cap="flat" cmpd="sng" w="12700">
                              <a:solidFill>
                                <a:srgbClr val="528CBE"/>
                              </a:solidFill>
                              <a:prstDash val="solid"/>
                              <a:miter lim="800000"/>
                              <a:headEnd len="sm" w="sm" type="none"/>
                              <a:tailEnd len="sm" w="sm" type="none"/>
                            </a:ln>
                          </wps:spPr>
                          <wps:bodyPr anchorCtr="0" anchor="ctr" bIns="91425" lIns="91425" spcFirstLastPara="1" rIns="91425" wrap="square" tIns="91425">
                            <a:noAutofit/>
                          </wps:bodyPr>
                        </wps:wsp>
                        <wps:wsp>
                          <wps:cNvSpPr/>
                          <wps:cNvPr id="35" name="Shape 35"/>
                          <wps:spPr>
                            <a:xfrm>
                              <a:off x="264041" y="1895001"/>
                              <a:ext cx="91440" cy="179929"/>
                            </a:xfrm>
                            <a:custGeom>
                              <a:rect b="b" l="l" r="r" t="t"/>
                              <a:pathLst>
                                <a:path extrusionOk="0" h="120000" w="120000">
                                  <a:moveTo>
                                    <a:pt x="60000" y="0"/>
                                  </a:moveTo>
                                  <a:lnTo>
                                    <a:pt x="60000" y="120000"/>
                                  </a:lnTo>
                                </a:path>
                              </a:pathLst>
                            </a:custGeom>
                            <a:noFill/>
                            <a:ln cap="flat" cmpd="sng" w="12700">
                              <a:solidFill>
                                <a:srgbClr val="528CBE"/>
                              </a:solidFill>
                              <a:prstDash val="solid"/>
                              <a:miter lim="800000"/>
                              <a:headEnd len="sm" w="sm" type="none"/>
                              <a:tailEnd len="sm" w="sm" type="none"/>
                            </a:ln>
                          </wps:spPr>
                          <wps:bodyPr anchorCtr="0" anchor="ctr" bIns="91425" lIns="91425" spcFirstLastPara="1" rIns="91425" wrap="square" tIns="91425">
                            <a:noAutofit/>
                          </wps:bodyPr>
                        </wps:wsp>
                        <wps:wsp>
                          <wps:cNvSpPr/>
                          <wps:cNvPr id="36" name="Shape 36"/>
                          <wps:spPr>
                            <a:xfrm>
                              <a:off x="309761" y="1322218"/>
                              <a:ext cx="1465040" cy="179929"/>
                            </a:xfrm>
                            <a:custGeom>
                              <a:rect b="b" l="l" r="r" t="t"/>
                              <a:pathLst>
                                <a:path extrusionOk="0" h="120000" w="120000">
                                  <a:moveTo>
                                    <a:pt x="120000" y="0"/>
                                  </a:moveTo>
                                  <a:lnTo>
                                    <a:pt x="120000" y="81776"/>
                                  </a:lnTo>
                                  <a:lnTo>
                                    <a:pt x="0" y="81776"/>
                                  </a:lnTo>
                                  <a:lnTo>
                                    <a:pt x="0" y="120000"/>
                                  </a:lnTo>
                                </a:path>
                              </a:pathLst>
                            </a:custGeom>
                            <a:noFill/>
                            <a:ln cap="flat" cmpd="sng" w="12700">
                              <a:solidFill>
                                <a:srgbClr val="528CBE"/>
                              </a:solidFill>
                              <a:prstDash val="solid"/>
                              <a:miter lim="800000"/>
                              <a:headEnd len="sm" w="sm" type="none"/>
                              <a:tailEnd len="sm" w="sm" type="none"/>
                            </a:ln>
                          </wps:spPr>
                          <wps:bodyPr anchorCtr="0" anchor="ctr" bIns="91425" lIns="91425" spcFirstLastPara="1" rIns="91425" wrap="square" tIns="91425">
                            <a:noAutofit/>
                          </wps:bodyPr>
                        </wps:wsp>
                        <wps:wsp>
                          <wps:cNvSpPr/>
                          <wps:cNvPr id="37" name="Shape 37"/>
                          <wps:spPr>
                            <a:xfrm>
                              <a:off x="1729082" y="749434"/>
                              <a:ext cx="91440" cy="179929"/>
                            </a:xfrm>
                            <a:custGeom>
                              <a:rect b="b" l="l" r="r" t="t"/>
                              <a:pathLst>
                                <a:path extrusionOk="0" h="120000" w="120000">
                                  <a:moveTo>
                                    <a:pt x="60000" y="0"/>
                                  </a:moveTo>
                                  <a:lnTo>
                                    <a:pt x="60000" y="120000"/>
                                  </a:lnTo>
                                </a:path>
                              </a:pathLst>
                            </a:custGeom>
                            <a:noFill/>
                            <a:ln cap="flat" cmpd="sng" w="12700">
                              <a:solidFill>
                                <a:srgbClr val="487AA8"/>
                              </a:solidFill>
                              <a:prstDash val="solid"/>
                              <a:miter lim="800000"/>
                              <a:headEnd len="sm" w="sm" type="none"/>
                              <a:tailEnd len="sm" w="sm" type="none"/>
                            </a:ln>
                          </wps:spPr>
                          <wps:bodyPr anchorCtr="0" anchor="ctr" bIns="91425" lIns="91425" spcFirstLastPara="1" rIns="91425" wrap="square" tIns="91425">
                            <a:noAutofit/>
                          </wps:bodyPr>
                        </wps:wsp>
                        <wps:wsp>
                          <wps:cNvSpPr/>
                          <wps:cNvPr id="38" name="Shape 38"/>
                          <wps:spPr>
                            <a:xfrm>
                              <a:off x="1465468" y="356580"/>
                              <a:ext cx="618668" cy="392854"/>
                            </a:xfrm>
                            <a:prstGeom prst="roundRect">
                              <a:avLst>
                                <a:gd fmla="val 10000" name="adj"/>
                              </a:avLst>
                            </a:prstGeom>
                            <a:solidFill>
                              <a:srgbClr val="599BD5"/>
                            </a:solidFill>
                            <a:ln cap="flat" cmpd="sng" w="12700">
                              <a:solidFill>
                                <a:schemeClr val="lt1"/>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39" name="Shape 39"/>
                          <wps:spPr>
                            <a:xfrm>
                              <a:off x="1534209" y="421884"/>
                              <a:ext cx="618668" cy="392854"/>
                            </a:xfrm>
                            <a:prstGeom prst="roundRect">
                              <a:avLst>
                                <a:gd fmla="val 10000" name="adj"/>
                              </a:avLst>
                            </a:prstGeom>
                            <a:solidFill>
                              <a:schemeClr val="lt1">
                                <a:alpha val="90196"/>
                              </a:schemeClr>
                            </a:solidFill>
                            <a:ln cap="flat" cmpd="sng" w="12700">
                              <a:solidFill>
                                <a:srgbClr val="599BD5"/>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txBox="1"/>
                          <wps:cNvPr id="40" name="Shape 40"/>
                          <wps:spPr>
                            <a:xfrm>
                              <a:off x="1545715" y="433390"/>
                              <a:ext cx="595656" cy="369842"/>
                            </a:xfrm>
                            <a:prstGeom prst="rect">
                              <a:avLst/>
                            </a:prstGeom>
                            <a:noFill/>
                            <a:ln>
                              <a:noFill/>
                            </a:ln>
                          </wps:spPr>
                          <wps:txbx>
                            <w:txbxContent>
                              <w:p w:rsidR="00000000" w:rsidDel="00000000" w:rsidP="00000000" w:rsidRDefault="00000000" w:rsidRPr="00000000">
                                <w:pPr>
                                  <w:spacing w:after="0" w:before="0" w:line="215.9999942779541"/>
                                  <w:ind w:left="0" w:right="0" w:firstLine="0"/>
                                  <w:jc w:val="center"/>
                                  <w:textDirection w:val="btLr"/>
                                </w:pPr>
                              </w:p>
                            </w:txbxContent>
                          </wps:txbx>
                          <wps:bodyPr anchorCtr="0" anchor="ctr" bIns="19050" lIns="19050" spcFirstLastPara="1" rIns="19050" wrap="square" tIns="19050">
                            <a:noAutofit/>
                          </wps:bodyPr>
                        </wps:wsp>
                        <wps:wsp>
                          <wps:cNvSpPr/>
                          <wps:cNvPr id="41" name="Shape 41"/>
                          <wps:spPr>
                            <a:xfrm>
                              <a:off x="1465468" y="929363"/>
                              <a:ext cx="618668" cy="392854"/>
                            </a:xfrm>
                            <a:prstGeom prst="roundRect">
                              <a:avLst>
                                <a:gd fmla="val 10000" name="adj"/>
                              </a:avLst>
                            </a:prstGeom>
                            <a:solidFill>
                              <a:srgbClr val="599BD5"/>
                            </a:solidFill>
                            <a:ln cap="flat" cmpd="sng" w="12700">
                              <a:solidFill>
                                <a:schemeClr val="lt1"/>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42" name="Shape 42"/>
                          <wps:spPr>
                            <a:xfrm>
                              <a:off x="1534209" y="994667"/>
                              <a:ext cx="618668" cy="392854"/>
                            </a:xfrm>
                            <a:prstGeom prst="roundRect">
                              <a:avLst>
                                <a:gd fmla="val 10000" name="adj"/>
                              </a:avLst>
                            </a:prstGeom>
                            <a:solidFill>
                              <a:schemeClr val="lt1">
                                <a:alpha val="90196"/>
                              </a:schemeClr>
                            </a:solidFill>
                            <a:ln cap="flat" cmpd="sng" w="12700">
                              <a:solidFill>
                                <a:srgbClr val="599BD5"/>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txBox="1"/>
                          <wps:cNvPr id="43" name="Shape 43"/>
                          <wps:spPr>
                            <a:xfrm>
                              <a:off x="1545715" y="1006173"/>
                              <a:ext cx="595656" cy="369842"/>
                            </a:xfrm>
                            <a:prstGeom prst="rect">
                              <a:avLst/>
                            </a:prstGeom>
                            <a:noFill/>
                            <a:ln>
                              <a:noFill/>
                            </a:ln>
                          </wps:spPr>
                          <wps:txbx>
                            <w:txbxContent>
                              <w:p w:rsidR="00000000" w:rsidDel="00000000" w:rsidP="00000000" w:rsidRDefault="00000000" w:rsidRPr="00000000">
                                <w:pPr>
                                  <w:spacing w:after="0" w:before="0" w:line="215.9999942779541"/>
                                  <w:ind w:left="0" w:right="0" w:firstLine="0"/>
                                  <w:jc w:val="center"/>
                                  <w:textDirection w:val="btLr"/>
                                </w:pPr>
                                <w:r w:rsidDel="00000000" w:rsidR="00000000" w:rsidRPr="00000000">
                                  <w:rPr>
                                    <w:rFonts w:ascii="Calibri" w:cs="Calibri" w:eastAsia="Calibri" w:hAnsi="Calibri"/>
                                    <w:b w:val="0"/>
                                    <w:i w:val="0"/>
                                    <w:smallCaps w:val="0"/>
                                    <w:strike w:val="0"/>
                                    <w:color w:val="000000"/>
                                    <w:sz w:val="10"/>
                                    <w:vertAlign w:val="baseline"/>
                                  </w:rPr>
                                  <w:t xml:space="preserve">Compile Lists by lender</w:t>
                                </w:r>
                              </w:p>
                            </w:txbxContent>
                          </wps:txbx>
                          <wps:bodyPr anchorCtr="0" anchor="ctr" bIns="19050" lIns="19050" spcFirstLastPara="1" rIns="19050" wrap="square" tIns="19050">
                            <a:noAutofit/>
                          </wps:bodyPr>
                        </wps:wsp>
                        <wps:wsp>
                          <wps:cNvSpPr/>
                          <wps:cNvPr id="44" name="Shape 44"/>
                          <wps:spPr>
                            <a:xfrm>
                              <a:off x="427" y="1502147"/>
                              <a:ext cx="618668" cy="392854"/>
                            </a:xfrm>
                            <a:prstGeom prst="roundRect">
                              <a:avLst>
                                <a:gd fmla="val 10000" name="adj"/>
                              </a:avLst>
                            </a:prstGeom>
                            <a:solidFill>
                              <a:srgbClr val="599BD5"/>
                            </a:solidFill>
                            <a:ln cap="flat" cmpd="sng" w="12700">
                              <a:solidFill>
                                <a:schemeClr val="lt1"/>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45" name="Shape 45"/>
                          <wps:spPr>
                            <a:xfrm>
                              <a:off x="69168" y="1567451"/>
                              <a:ext cx="618668" cy="392854"/>
                            </a:xfrm>
                            <a:prstGeom prst="roundRect">
                              <a:avLst>
                                <a:gd fmla="val 10000" name="adj"/>
                              </a:avLst>
                            </a:prstGeom>
                            <a:solidFill>
                              <a:schemeClr val="lt1">
                                <a:alpha val="90196"/>
                              </a:schemeClr>
                            </a:solidFill>
                            <a:ln cap="flat" cmpd="sng" w="12700">
                              <a:solidFill>
                                <a:srgbClr val="599BD5"/>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txBox="1"/>
                          <wps:cNvPr id="46" name="Shape 46"/>
                          <wps:spPr>
                            <a:xfrm>
                              <a:off x="80674" y="1578957"/>
                              <a:ext cx="595656" cy="369842"/>
                            </a:xfrm>
                            <a:prstGeom prst="rect">
                              <a:avLst/>
                            </a:prstGeom>
                            <a:noFill/>
                            <a:ln>
                              <a:noFill/>
                            </a:ln>
                          </wps:spPr>
                          <wps:txbx>
                            <w:txbxContent>
                              <w:p w:rsidR="00000000" w:rsidDel="00000000" w:rsidP="00000000" w:rsidRDefault="00000000" w:rsidRPr="00000000">
                                <w:pPr>
                                  <w:spacing w:after="0" w:before="0" w:line="215.9999942779541"/>
                                  <w:ind w:left="0" w:right="0" w:firstLine="0"/>
                                  <w:jc w:val="center"/>
                                  <w:textDirection w:val="btLr"/>
                                </w:pPr>
                                <w:r w:rsidDel="00000000" w:rsidR="00000000" w:rsidRPr="00000000">
                                  <w:rPr>
                                    <w:rFonts w:ascii="Calibri" w:cs="Calibri" w:eastAsia="Calibri" w:hAnsi="Calibri"/>
                                    <w:b w:val="0"/>
                                    <w:i w:val="0"/>
                                    <w:smallCaps w:val="0"/>
                                    <w:strike w:val="0"/>
                                    <w:color w:val="000000"/>
                                    <w:sz w:val="10"/>
                                    <w:vertAlign w:val="baseline"/>
                                  </w:rPr>
                                  <w:t xml:space="preserve">Confirm lender contact information</w:t>
                                </w:r>
                              </w:p>
                            </w:txbxContent>
                          </wps:txbx>
                          <wps:bodyPr anchorCtr="0" anchor="ctr" bIns="19050" lIns="19050" spcFirstLastPara="1" rIns="19050" wrap="square" tIns="19050">
                            <a:noAutofit/>
                          </wps:bodyPr>
                        </wps:wsp>
                        <wps:wsp>
                          <wps:cNvSpPr/>
                          <wps:cNvPr id="47" name="Shape 47"/>
                          <wps:spPr>
                            <a:xfrm>
                              <a:off x="427" y="2074931"/>
                              <a:ext cx="618668" cy="392854"/>
                            </a:xfrm>
                            <a:prstGeom prst="roundRect">
                              <a:avLst>
                                <a:gd fmla="val 10000" name="adj"/>
                              </a:avLst>
                            </a:prstGeom>
                            <a:solidFill>
                              <a:srgbClr val="599BD5"/>
                            </a:solidFill>
                            <a:ln cap="flat" cmpd="sng" w="12700">
                              <a:solidFill>
                                <a:schemeClr val="lt1"/>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48" name="Shape 48"/>
                          <wps:spPr>
                            <a:xfrm>
                              <a:off x="69168" y="2140235"/>
                              <a:ext cx="618668" cy="392854"/>
                            </a:xfrm>
                            <a:prstGeom prst="roundRect">
                              <a:avLst>
                                <a:gd fmla="val 10000" name="adj"/>
                              </a:avLst>
                            </a:prstGeom>
                            <a:solidFill>
                              <a:schemeClr val="lt1">
                                <a:alpha val="90196"/>
                              </a:schemeClr>
                            </a:solidFill>
                            <a:ln cap="flat" cmpd="sng" w="12700">
                              <a:solidFill>
                                <a:srgbClr val="599BD5"/>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txBox="1"/>
                          <wps:cNvPr id="49" name="Shape 49"/>
                          <wps:spPr>
                            <a:xfrm>
                              <a:off x="80674" y="2151741"/>
                              <a:ext cx="595656" cy="369842"/>
                            </a:xfrm>
                            <a:prstGeom prst="rect">
                              <a:avLst/>
                            </a:prstGeom>
                            <a:noFill/>
                            <a:ln>
                              <a:noFill/>
                            </a:ln>
                          </wps:spPr>
                          <wps:txbx>
                            <w:txbxContent>
                              <w:p w:rsidR="00000000" w:rsidDel="00000000" w:rsidP="00000000" w:rsidRDefault="00000000" w:rsidRPr="00000000">
                                <w:pPr>
                                  <w:spacing w:after="0" w:before="0" w:line="215.9999942779541"/>
                                  <w:ind w:left="0" w:right="0" w:firstLine="0"/>
                                  <w:jc w:val="center"/>
                                  <w:textDirection w:val="btLr"/>
                                </w:pPr>
                                <w:r w:rsidDel="00000000" w:rsidR="00000000" w:rsidRPr="00000000">
                                  <w:rPr>
                                    <w:rFonts w:ascii="Calibri" w:cs="Calibri" w:eastAsia="Calibri" w:hAnsi="Calibri"/>
                                    <w:b w:val="0"/>
                                    <w:i w:val="0"/>
                                    <w:smallCaps w:val="0"/>
                                    <w:strike w:val="0"/>
                                    <w:color w:val="000000"/>
                                    <w:sz w:val="10"/>
                                    <w:vertAlign w:val="baseline"/>
                                  </w:rPr>
                                  <w:t xml:space="preserve">Compile loan agreements &amp; other info files</w:t>
                                </w:r>
                              </w:p>
                            </w:txbxContent>
                          </wps:txbx>
                          <wps:bodyPr anchorCtr="0" anchor="ctr" bIns="19050" lIns="19050" spcFirstLastPara="1" rIns="19050" wrap="square" tIns="19050">
                            <a:noAutofit/>
                          </wps:bodyPr>
                        </wps:wsp>
                        <wps:wsp>
                          <wps:cNvSpPr/>
                          <wps:cNvPr id="50" name="Shape 50"/>
                          <wps:spPr>
                            <a:xfrm>
                              <a:off x="427" y="2647715"/>
                              <a:ext cx="618668" cy="392854"/>
                            </a:xfrm>
                            <a:prstGeom prst="roundRect">
                              <a:avLst>
                                <a:gd fmla="val 10000" name="adj"/>
                              </a:avLst>
                            </a:prstGeom>
                            <a:solidFill>
                              <a:srgbClr val="599BD5"/>
                            </a:solidFill>
                            <a:ln cap="flat" cmpd="sng" w="12700">
                              <a:solidFill>
                                <a:schemeClr val="lt1"/>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51" name="Shape 51"/>
                          <wps:spPr>
                            <a:xfrm>
                              <a:off x="69168" y="2713018"/>
                              <a:ext cx="618668" cy="392854"/>
                            </a:xfrm>
                            <a:prstGeom prst="roundRect">
                              <a:avLst>
                                <a:gd fmla="val 10000" name="adj"/>
                              </a:avLst>
                            </a:prstGeom>
                            <a:solidFill>
                              <a:schemeClr val="lt1">
                                <a:alpha val="90196"/>
                              </a:schemeClr>
                            </a:solidFill>
                            <a:ln cap="flat" cmpd="sng" w="12700">
                              <a:solidFill>
                                <a:srgbClr val="599BD5"/>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txBox="1"/>
                          <wps:cNvPr id="52" name="Shape 52"/>
                          <wps:spPr>
                            <a:xfrm>
                              <a:off x="80674" y="2724524"/>
                              <a:ext cx="595656" cy="369842"/>
                            </a:xfrm>
                            <a:prstGeom prst="rect">
                              <a:avLst/>
                            </a:prstGeom>
                            <a:noFill/>
                            <a:ln>
                              <a:noFill/>
                            </a:ln>
                          </wps:spPr>
                          <wps:txbx>
                            <w:txbxContent>
                              <w:p w:rsidR="00000000" w:rsidDel="00000000" w:rsidP="00000000" w:rsidRDefault="00000000" w:rsidRPr="00000000">
                                <w:pPr>
                                  <w:spacing w:after="0" w:before="0" w:line="215.9999942779541"/>
                                  <w:ind w:left="0" w:right="0" w:firstLine="0"/>
                                  <w:jc w:val="center"/>
                                  <w:textDirection w:val="btLr"/>
                                </w:pPr>
                                <w:r w:rsidDel="00000000" w:rsidR="00000000" w:rsidRPr="00000000">
                                  <w:rPr>
                                    <w:rFonts w:ascii="Calibri" w:cs="Calibri" w:eastAsia="Calibri" w:hAnsi="Calibri"/>
                                    <w:b w:val="0"/>
                                    <w:i w:val="0"/>
                                    <w:smallCaps w:val="0"/>
                                    <w:strike w:val="0"/>
                                    <w:color w:val="000000"/>
                                    <w:sz w:val="10"/>
                                    <w:vertAlign w:val="baseline"/>
                                  </w:rPr>
                                  <w:t xml:space="preserve">Locate item, complete condition report &amp; photodocumentation</w:t>
                                </w:r>
                              </w:p>
                            </w:txbxContent>
                          </wps:txbx>
                          <wps:bodyPr anchorCtr="0" anchor="ctr" bIns="19050" lIns="19050" spcFirstLastPara="1" rIns="19050" wrap="square" tIns="19050">
                            <a:noAutofit/>
                          </wps:bodyPr>
                        </wps:wsp>
                        <wps:wsp>
                          <wps:cNvSpPr/>
                          <wps:cNvPr id="53" name="Shape 53"/>
                          <wps:spPr>
                            <a:xfrm>
                              <a:off x="2956258" y="1500768"/>
                              <a:ext cx="618668" cy="392854"/>
                            </a:xfrm>
                            <a:prstGeom prst="roundRect">
                              <a:avLst>
                                <a:gd fmla="val 10000" name="adj"/>
                              </a:avLst>
                            </a:prstGeom>
                            <a:solidFill>
                              <a:srgbClr val="599BD5"/>
                            </a:solidFill>
                            <a:ln cap="flat" cmpd="sng" w="12700">
                              <a:solidFill>
                                <a:schemeClr val="lt1"/>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54" name="Shape 54"/>
                          <wps:spPr>
                            <a:xfrm>
                              <a:off x="3024999" y="1566072"/>
                              <a:ext cx="618668" cy="392854"/>
                            </a:xfrm>
                            <a:prstGeom prst="roundRect">
                              <a:avLst>
                                <a:gd fmla="val 10000" name="adj"/>
                              </a:avLst>
                            </a:prstGeom>
                            <a:solidFill>
                              <a:schemeClr val="lt1">
                                <a:alpha val="90196"/>
                              </a:schemeClr>
                            </a:solidFill>
                            <a:ln cap="flat" cmpd="sng" w="12700">
                              <a:solidFill>
                                <a:srgbClr val="599BD5"/>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txBox="1"/>
                          <wps:cNvPr id="55" name="Shape 55"/>
                          <wps:spPr>
                            <a:xfrm>
                              <a:off x="3036505" y="1577578"/>
                              <a:ext cx="595656" cy="369842"/>
                            </a:xfrm>
                            <a:prstGeom prst="rect">
                              <a:avLst/>
                            </a:prstGeom>
                            <a:noFill/>
                            <a:ln>
                              <a:noFill/>
                            </a:ln>
                          </wps:spPr>
                          <wps:txbx>
                            <w:txbxContent>
                              <w:p w:rsidR="00000000" w:rsidDel="00000000" w:rsidP="00000000" w:rsidRDefault="00000000" w:rsidRPr="00000000">
                                <w:pPr>
                                  <w:spacing w:after="0" w:before="0" w:line="215.9999942779541"/>
                                  <w:ind w:left="0" w:right="0" w:firstLine="0"/>
                                  <w:jc w:val="center"/>
                                  <w:textDirection w:val="btLr"/>
                                </w:pPr>
                                <w:r w:rsidDel="00000000" w:rsidR="00000000" w:rsidRPr="00000000">
                                  <w:rPr>
                                    <w:rFonts w:ascii="Calibri" w:cs="Calibri" w:eastAsia="Calibri" w:hAnsi="Calibri"/>
                                    <w:b w:val="0"/>
                                    <w:i w:val="0"/>
                                    <w:smallCaps w:val="0"/>
                                    <w:strike w:val="0"/>
                                    <w:color w:val="000000"/>
                                    <w:sz w:val="10"/>
                                    <w:vertAlign w:val="baseline"/>
                                  </w:rPr>
                                  <w:t xml:space="preserve">Collections committee pre-acquisition review</w:t>
                                </w:r>
                              </w:p>
                            </w:txbxContent>
                          </wps:txbx>
                          <wps:bodyPr anchorCtr="0" anchor="ctr" bIns="19050" lIns="19050" spcFirstLastPara="1" rIns="19050" wrap="square" tIns="19050">
                            <a:noAutofit/>
                          </wps:bodyPr>
                        </wps:wsp>
                        <wps:wsp>
                          <wps:cNvSpPr/>
                          <wps:cNvPr id="56" name="Shape 56"/>
                          <wps:spPr>
                            <a:xfrm>
                              <a:off x="1332988" y="2067745"/>
                              <a:ext cx="618668" cy="392854"/>
                            </a:xfrm>
                            <a:prstGeom prst="roundRect">
                              <a:avLst>
                                <a:gd fmla="val 10000" name="adj"/>
                              </a:avLst>
                            </a:prstGeom>
                            <a:solidFill>
                              <a:srgbClr val="599BD5"/>
                            </a:solidFill>
                            <a:ln cap="flat" cmpd="sng" w="12700">
                              <a:solidFill>
                                <a:schemeClr val="lt1"/>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57" name="Shape 57"/>
                          <wps:spPr>
                            <a:xfrm>
                              <a:off x="1401729" y="2133049"/>
                              <a:ext cx="618668" cy="392854"/>
                            </a:xfrm>
                            <a:prstGeom prst="roundRect">
                              <a:avLst>
                                <a:gd fmla="val 10000" name="adj"/>
                              </a:avLst>
                            </a:prstGeom>
                            <a:solidFill>
                              <a:schemeClr val="lt1">
                                <a:alpha val="90196"/>
                              </a:schemeClr>
                            </a:solidFill>
                            <a:ln cap="flat" cmpd="sng" w="12700">
                              <a:solidFill>
                                <a:srgbClr val="599BD5"/>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txBox="1"/>
                          <wps:cNvPr id="58" name="Shape 58"/>
                          <wps:spPr>
                            <a:xfrm>
                              <a:off x="1413235" y="2144555"/>
                              <a:ext cx="595656" cy="369842"/>
                            </a:xfrm>
                            <a:prstGeom prst="rect">
                              <a:avLst/>
                            </a:prstGeom>
                            <a:noFill/>
                            <a:ln>
                              <a:noFill/>
                            </a:ln>
                          </wps:spPr>
                          <wps:txbx>
                            <w:txbxContent>
                              <w:p w:rsidR="00000000" w:rsidDel="00000000" w:rsidP="00000000" w:rsidRDefault="00000000" w:rsidRPr="00000000">
                                <w:pPr>
                                  <w:spacing w:after="0" w:before="0" w:line="215.9999942779541"/>
                                  <w:ind w:left="0" w:right="0" w:firstLine="0"/>
                                  <w:jc w:val="center"/>
                                  <w:textDirection w:val="btLr"/>
                                </w:pPr>
                                <w:r w:rsidDel="00000000" w:rsidR="00000000" w:rsidRPr="00000000">
                                  <w:rPr>
                                    <w:rFonts w:ascii="Calibri" w:cs="Calibri" w:eastAsia="Calibri" w:hAnsi="Calibri"/>
                                    <w:b w:val="0"/>
                                    <w:i w:val="0"/>
                                    <w:smallCaps w:val="0"/>
                                    <w:strike w:val="0"/>
                                    <w:color w:val="000000"/>
                                    <w:sz w:val="10"/>
                                    <w:vertAlign w:val="baseline"/>
                                  </w:rPr>
                                  <w:t xml:space="preserve">Contact info confirmed. Lender was found</w:t>
                                </w:r>
                              </w:p>
                            </w:txbxContent>
                          </wps:txbx>
                          <wps:bodyPr anchorCtr="0" anchor="ctr" bIns="19050" lIns="19050" spcFirstLastPara="1" rIns="19050" wrap="square" tIns="19050">
                            <a:noAutofit/>
                          </wps:bodyPr>
                        </wps:wsp>
                        <wps:wsp>
                          <wps:cNvSpPr/>
                          <wps:cNvPr id="59" name="Shape 59"/>
                          <wps:spPr>
                            <a:xfrm>
                              <a:off x="756577" y="2647715"/>
                              <a:ext cx="618668" cy="392854"/>
                            </a:xfrm>
                            <a:prstGeom prst="roundRect">
                              <a:avLst>
                                <a:gd fmla="val 10000" name="adj"/>
                              </a:avLst>
                            </a:prstGeom>
                            <a:solidFill>
                              <a:srgbClr val="599BD5"/>
                            </a:solidFill>
                            <a:ln cap="flat" cmpd="sng" w="12700">
                              <a:solidFill>
                                <a:schemeClr val="lt1"/>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60" name="Shape 60"/>
                          <wps:spPr>
                            <a:xfrm>
                              <a:off x="825318" y="2713018"/>
                              <a:ext cx="618668" cy="392854"/>
                            </a:xfrm>
                            <a:prstGeom prst="roundRect">
                              <a:avLst>
                                <a:gd fmla="val 10000" name="adj"/>
                              </a:avLst>
                            </a:prstGeom>
                            <a:solidFill>
                              <a:schemeClr val="lt1">
                                <a:alpha val="90196"/>
                              </a:schemeClr>
                            </a:solidFill>
                            <a:ln cap="flat" cmpd="sng" w="12700">
                              <a:solidFill>
                                <a:srgbClr val="599BD5"/>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txBox="1"/>
                          <wps:cNvPr id="61" name="Shape 61"/>
                          <wps:spPr>
                            <a:xfrm>
                              <a:off x="836824" y="2724524"/>
                              <a:ext cx="595656" cy="369842"/>
                            </a:xfrm>
                            <a:prstGeom prst="rect">
                              <a:avLst/>
                            </a:prstGeom>
                            <a:noFill/>
                            <a:ln>
                              <a:noFill/>
                            </a:ln>
                          </wps:spPr>
                          <wps:txbx>
                            <w:txbxContent>
                              <w:p w:rsidR="00000000" w:rsidDel="00000000" w:rsidP="00000000" w:rsidRDefault="00000000" w:rsidRPr="00000000">
                                <w:pPr>
                                  <w:spacing w:after="0" w:before="0" w:line="215.9999942779541"/>
                                  <w:ind w:left="0" w:right="0" w:firstLine="0"/>
                                  <w:jc w:val="center"/>
                                  <w:textDirection w:val="btLr"/>
                                </w:pPr>
                                <w:r w:rsidDel="00000000" w:rsidR="00000000" w:rsidRPr="00000000">
                                  <w:rPr>
                                    <w:rFonts w:ascii="Calibri" w:cs="Calibri" w:eastAsia="Calibri" w:hAnsi="Calibri"/>
                                    <w:b w:val="0"/>
                                    <w:i w:val="0"/>
                                    <w:smallCaps w:val="0"/>
                                    <w:strike w:val="0"/>
                                    <w:color w:val="000000"/>
                                    <w:sz w:val="10"/>
                                    <w:vertAlign w:val="baseline"/>
                                  </w:rPr>
                                  <w:t xml:space="preserve">Item would be a great addition to the collection!</w:t>
                                </w:r>
                              </w:p>
                            </w:txbxContent>
                          </wps:txbx>
                          <wps:bodyPr anchorCtr="0" anchor="ctr" bIns="19050" lIns="19050" spcFirstLastPara="1" rIns="19050" wrap="square" tIns="19050">
                            <a:noAutofit/>
                          </wps:bodyPr>
                        </wps:wsp>
                        <wps:wsp>
                          <wps:cNvSpPr/>
                          <wps:cNvPr id="62" name="Shape 62"/>
                          <wps:spPr>
                            <a:xfrm>
                              <a:off x="756577" y="3220498"/>
                              <a:ext cx="618668" cy="392854"/>
                            </a:xfrm>
                            <a:prstGeom prst="roundRect">
                              <a:avLst>
                                <a:gd fmla="val 10000" name="adj"/>
                              </a:avLst>
                            </a:prstGeom>
                            <a:solidFill>
                              <a:srgbClr val="599BD5"/>
                            </a:solidFill>
                            <a:ln cap="flat" cmpd="sng" w="12700">
                              <a:solidFill>
                                <a:schemeClr val="lt1"/>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63" name="Shape 63"/>
                          <wps:spPr>
                            <a:xfrm>
                              <a:off x="825318" y="3285802"/>
                              <a:ext cx="618668" cy="392854"/>
                            </a:xfrm>
                            <a:prstGeom prst="roundRect">
                              <a:avLst>
                                <a:gd fmla="val 10000" name="adj"/>
                              </a:avLst>
                            </a:prstGeom>
                            <a:solidFill>
                              <a:schemeClr val="lt1">
                                <a:alpha val="90196"/>
                              </a:schemeClr>
                            </a:solidFill>
                            <a:ln cap="flat" cmpd="sng" w="12700">
                              <a:solidFill>
                                <a:srgbClr val="599BD5"/>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txBox="1"/>
                          <wps:cNvPr id="64" name="Shape 64"/>
                          <wps:spPr>
                            <a:xfrm>
                              <a:off x="836824" y="3297308"/>
                              <a:ext cx="595656" cy="369842"/>
                            </a:xfrm>
                            <a:prstGeom prst="rect">
                              <a:avLst/>
                            </a:prstGeom>
                            <a:noFill/>
                            <a:ln>
                              <a:noFill/>
                            </a:ln>
                          </wps:spPr>
                          <wps:txbx>
                            <w:txbxContent>
                              <w:p w:rsidR="00000000" w:rsidDel="00000000" w:rsidP="00000000" w:rsidRDefault="00000000" w:rsidRPr="00000000">
                                <w:pPr>
                                  <w:spacing w:after="0" w:before="0" w:line="215.9999942779541"/>
                                  <w:ind w:left="0" w:right="0" w:firstLine="0"/>
                                  <w:jc w:val="center"/>
                                  <w:textDirection w:val="btLr"/>
                                </w:pPr>
                                <w:r w:rsidDel="00000000" w:rsidR="00000000" w:rsidRPr="00000000">
                                  <w:rPr>
                                    <w:rFonts w:ascii="Calibri" w:cs="Calibri" w:eastAsia="Calibri" w:hAnsi="Calibri"/>
                                    <w:b w:val="0"/>
                                    <w:i w:val="0"/>
                                    <w:smallCaps w:val="0"/>
                                    <w:strike w:val="0"/>
                                    <w:color w:val="000000"/>
                                    <w:sz w:val="10"/>
                                    <w:vertAlign w:val="baseline"/>
                                  </w:rPr>
                                  <w:t xml:space="preserve">Make contact - phone, lender letter. Request the lender donates the item to the museum</w:t>
                                </w:r>
                              </w:p>
                            </w:txbxContent>
                          </wps:txbx>
                          <wps:bodyPr anchorCtr="0" anchor="ctr" bIns="19050" lIns="19050" spcFirstLastPara="1" rIns="19050" wrap="square" tIns="19050">
                            <a:noAutofit/>
                          </wps:bodyPr>
                        </wps:wsp>
                        <wps:wsp>
                          <wps:cNvSpPr/>
                          <wps:cNvPr id="65" name="Shape 65"/>
                          <wps:spPr>
                            <a:xfrm>
                              <a:off x="378502" y="3793282"/>
                              <a:ext cx="618668" cy="392854"/>
                            </a:xfrm>
                            <a:prstGeom prst="roundRect">
                              <a:avLst>
                                <a:gd fmla="val 10000" name="adj"/>
                              </a:avLst>
                            </a:prstGeom>
                            <a:solidFill>
                              <a:srgbClr val="599BD5"/>
                            </a:solidFill>
                            <a:ln cap="flat" cmpd="sng" w="12700">
                              <a:solidFill>
                                <a:schemeClr val="lt1"/>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66" name="Shape 66"/>
                          <wps:spPr>
                            <a:xfrm>
                              <a:off x="447243" y="3858586"/>
                              <a:ext cx="618668" cy="392854"/>
                            </a:xfrm>
                            <a:prstGeom prst="roundRect">
                              <a:avLst>
                                <a:gd fmla="val 10000" name="adj"/>
                              </a:avLst>
                            </a:prstGeom>
                            <a:solidFill>
                              <a:schemeClr val="lt1">
                                <a:alpha val="90196"/>
                              </a:schemeClr>
                            </a:solidFill>
                            <a:ln cap="flat" cmpd="sng" w="12700">
                              <a:solidFill>
                                <a:srgbClr val="599BD5"/>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txBox="1"/>
                          <wps:cNvPr id="67" name="Shape 67"/>
                          <wps:spPr>
                            <a:xfrm>
                              <a:off x="458749" y="3870092"/>
                              <a:ext cx="595656" cy="369842"/>
                            </a:xfrm>
                            <a:prstGeom prst="rect">
                              <a:avLst/>
                            </a:prstGeom>
                            <a:noFill/>
                            <a:ln>
                              <a:noFill/>
                            </a:ln>
                          </wps:spPr>
                          <wps:txbx>
                            <w:txbxContent>
                              <w:p w:rsidR="00000000" w:rsidDel="00000000" w:rsidP="00000000" w:rsidRDefault="00000000" w:rsidRPr="00000000">
                                <w:pPr>
                                  <w:spacing w:after="0" w:before="0" w:line="215.9999942779541"/>
                                  <w:ind w:left="0" w:right="0" w:firstLine="0"/>
                                  <w:jc w:val="center"/>
                                  <w:textDirection w:val="btLr"/>
                                </w:pPr>
                                <w:r w:rsidDel="00000000" w:rsidR="00000000" w:rsidRPr="00000000">
                                  <w:rPr>
                                    <w:rFonts w:ascii="Calibri" w:cs="Calibri" w:eastAsia="Calibri" w:hAnsi="Calibri"/>
                                    <w:b w:val="0"/>
                                    <w:i w:val="0"/>
                                    <w:smallCaps w:val="0"/>
                                    <w:strike w:val="0"/>
                                    <w:color w:val="000000"/>
                                    <w:sz w:val="10"/>
                                    <w:vertAlign w:val="baseline"/>
                                  </w:rPr>
                                  <w:t xml:space="preserve">They said yes</w:t>
                                </w:r>
                              </w:p>
                            </w:txbxContent>
                          </wps:txbx>
                          <wps:bodyPr anchorCtr="0" anchor="ctr" bIns="19050" lIns="19050" spcFirstLastPara="1" rIns="19050" wrap="square" tIns="19050">
                            <a:noAutofit/>
                          </wps:bodyPr>
                        </wps:wsp>
                        <wps:wsp>
                          <wps:cNvSpPr/>
                          <wps:cNvPr id="68" name="Shape 68"/>
                          <wps:spPr>
                            <a:xfrm>
                              <a:off x="378502" y="4366066"/>
                              <a:ext cx="618668" cy="392854"/>
                            </a:xfrm>
                            <a:prstGeom prst="roundRect">
                              <a:avLst>
                                <a:gd fmla="val 10000" name="adj"/>
                              </a:avLst>
                            </a:prstGeom>
                            <a:solidFill>
                              <a:srgbClr val="599BD5"/>
                            </a:solidFill>
                            <a:ln cap="flat" cmpd="sng" w="12700">
                              <a:solidFill>
                                <a:schemeClr val="lt1"/>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69" name="Shape 69"/>
                          <wps:spPr>
                            <a:xfrm>
                              <a:off x="447243" y="4431370"/>
                              <a:ext cx="618668" cy="392854"/>
                            </a:xfrm>
                            <a:prstGeom prst="roundRect">
                              <a:avLst>
                                <a:gd fmla="val 10000" name="adj"/>
                              </a:avLst>
                            </a:prstGeom>
                            <a:solidFill>
                              <a:schemeClr val="lt1">
                                <a:alpha val="90196"/>
                              </a:schemeClr>
                            </a:solidFill>
                            <a:ln cap="flat" cmpd="sng" w="12700">
                              <a:solidFill>
                                <a:srgbClr val="599BD5"/>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txBox="1"/>
                          <wps:cNvPr id="70" name="Shape 70"/>
                          <wps:spPr>
                            <a:xfrm>
                              <a:off x="458749" y="4442876"/>
                              <a:ext cx="595656" cy="369842"/>
                            </a:xfrm>
                            <a:prstGeom prst="rect">
                              <a:avLst/>
                            </a:prstGeom>
                            <a:noFill/>
                            <a:ln>
                              <a:noFill/>
                            </a:ln>
                          </wps:spPr>
                          <wps:txbx>
                            <w:txbxContent>
                              <w:p w:rsidR="00000000" w:rsidDel="00000000" w:rsidP="00000000" w:rsidRDefault="00000000" w:rsidRPr="00000000">
                                <w:pPr>
                                  <w:spacing w:after="0" w:before="0" w:line="215.9999942779541"/>
                                  <w:ind w:left="0" w:right="0" w:firstLine="0"/>
                                  <w:jc w:val="center"/>
                                  <w:textDirection w:val="btLr"/>
                                </w:pPr>
                                <w:r w:rsidDel="00000000" w:rsidR="00000000" w:rsidRPr="00000000">
                                  <w:rPr>
                                    <w:rFonts w:ascii="Calibri" w:cs="Calibri" w:eastAsia="Calibri" w:hAnsi="Calibri"/>
                                    <w:b w:val="0"/>
                                    <w:i w:val="0"/>
                                    <w:smallCaps w:val="0"/>
                                    <w:strike w:val="0"/>
                                    <w:color w:val="000000"/>
                                    <w:sz w:val="10"/>
                                    <w:vertAlign w:val="baseline"/>
                                  </w:rPr>
                                  <w:t xml:space="preserve">Sign gift agreement form &amp; update database</w:t>
                                </w:r>
                              </w:p>
                            </w:txbxContent>
                          </wps:txbx>
                          <wps:bodyPr anchorCtr="0" anchor="ctr" bIns="19050" lIns="19050" spcFirstLastPara="1" rIns="19050" wrap="square" tIns="19050">
                            <a:noAutofit/>
                          </wps:bodyPr>
                        </wps:wsp>
                        <wps:wsp>
                          <wps:cNvSpPr/>
                          <wps:cNvPr id="71" name="Shape 71"/>
                          <wps:spPr>
                            <a:xfrm>
                              <a:off x="1134652" y="3793282"/>
                              <a:ext cx="618668" cy="392854"/>
                            </a:xfrm>
                            <a:prstGeom prst="roundRect">
                              <a:avLst>
                                <a:gd fmla="val 10000" name="adj"/>
                              </a:avLst>
                            </a:prstGeom>
                            <a:solidFill>
                              <a:srgbClr val="599BD5"/>
                            </a:solidFill>
                            <a:ln cap="flat" cmpd="sng" w="12700">
                              <a:solidFill>
                                <a:schemeClr val="lt1"/>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72" name="Shape 72"/>
                          <wps:spPr>
                            <a:xfrm>
                              <a:off x="1203393" y="3858586"/>
                              <a:ext cx="618668" cy="392854"/>
                            </a:xfrm>
                            <a:prstGeom prst="roundRect">
                              <a:avLst>
                                <a:gd fmla="val 10000" name="adj"/>
                              </a:avLst>
                            </a:prstGeom>
                            <a:solidFill>
                              <a:schemeClr val="lt1">
                                <a:alpha val="90196"/>
                              </a:schemeClr>
                            </a:solidFill>
                            <a:ln cap="flat" cmpd="sng" w="12700">
                              <a:solidFill>
                                <a:srgbClr val="599BD5"/>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txBox="1"/>
                          <wps:cNvPr id="73" name="Shape 73"/>
                          <wps:spPr>
                            <a:xfrm>
                              <a:off x="1214899" y="3870092"/>
                              <a:ext cx="595656" cy="369842"/>
                            </a:xfrm>
                            <a:prstGeom prst="rect">
                              <a:avLst/>
                            </a:prstGeom>
                            <a:noFill/>
                            <a:ln>
                              <a:noFill/>
                            </a:ln>
                          </wps:spPr>
                          <wps:txbx>
                            <w:txbxContent>
                              <w:p w:rsidR="00000000" w:rsidDel="00000000" w:rsidP="00000000" w:rsidRDefault="00000000" w:rsidRPr="00000000">
                                <w:pPr>
                                  <w:spacing w:after="0" w:before="0" w:line="215.9999942779541"/>
                                  <w:ind w:left="0" w:right="0" w:firstLine="0"/>
                                  <w:jc w:val="center"/>
                                  <w:textDirection w:val="btLr"/>
                                </w:pPr>
                                <w:r w:rsidDel="00000000" w:rsidR="00000000" w:rsidRPr="00000000">
                                  <w:rPr>
                                    <w:rFonts w:ascii="Calibri" w:cs="Calibri" w:eastAsia="Calibri" w:hAnsi="Calibri"/>
                                    <w:b w:val="0"/>
                                    <w:i w:val="0"/>
                                    <w:smallCaps w:val="0"/>
                                    <w:strike w:val="0"/>
                                    <w:color w:val="000000"/>
                                    <w:sz w:val="10"/>
                                    <w:vertAlign w:val="baseline"/>
                                  </w:rPr>
                                  <w:t xml:space="preserve">They said no</w:t>
                                </w:r>
                              </w:p>
                            </w:txbxContent>
                          </wps:txbx>
                          <wps:bodyPr anchorCtr="0" anchor="ctr" bIns="19050" lIns="19050" spcFirstLastPara="1" rIns="19050" wrap="square" tIns="19050">
                            <a:noAutofit/>
                          </wps:bodyPr>
                        </wps:wsp>
                        <wps:wsp>
                          <wps:cNvSpPr/>
                          <wps:cNvPr id="74" name="Shape 74"/>
                          <wps:spPr>
                            <a:xfrm>
                              <a:off x="1134652" y="4366066"/>
                              <a:ext cx="618668" cy="392854"/>
                            </a:xfrm>
                            <a:prstGeom prst="roundRect">
                              <a:avLst>
                                <a:gd fmla="val 10000" name="adj"/>
                              </a:avLst>
                            </a:prstGeom>
                            <a:solidFill>
                              <a:srgbClr val="599BD5"/>
                            </a:solidFill>
                            <a:ln cap="flat" cmpd="sng" w="12700">
                              <a:solidFill>
                                <a:schemeClr val="lt1"/>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75" name="Shape 75"/>
                          <wps:spPr>
                            <a:xfrm>
                              <a:off x="1203393" y="4431370"/>
                              <a:ext cx="618668" cy="392854"/>
                            </a:xfrm>
                            <a:prstGeom prst="roundRect">
                              <a:avLst>
                                <a:gd fmla="val 10000" name="adj"/>
                              </a:avLst>
                            </a:prstGeom>
                            <a:solidFill>
                              <a:schemeClr val="lt1">
                                <a:alpha val="90196"/>
                              </a:schemeClr>
                            </a:solidFill>
                            <a:ln cap="flat" cmpd="sng" w="12700">
                              <a:solidFill>
                                <a:srgbClr val="599BD5"/>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txBox="1"/>
                          <wps:cNvPr id="76" name="Shape 76"/>
                          <wps:spPr>
                            <a:xfrm>
                              <a:off x="1214899" y="4442876"/>
                              <a:ext cx="595656" cy="369842"/>
                            </a:xfrm>
                            <a:prstGeom prst="rect">
                              <a:avLst/>
                            </a:prstGeom>
                            <a:noFill/>
                            <a:ln>
                              <a:noFill/>
                            </a:ln>
                          </wps:spPr>
                          <wps:txbx>
                            <w:txbxContent>
                              <w:p w:rsidR="00000000" w:rsidDel="00000000" w:rsidP="00000000" w:rsidRDefault="00000000" w:rsidRPr="00000000">
                                <w:pPr>
                                  <w:spacing w:after="0" w:before="0" w:line="215.9999942779541"/>
                                  <w:ind w:left="0" w:right="0" w:firstLine="0"/>
                                  <w:jc w:val="center"/>
                                  <w:textDirection w:val="btLr"/>
                                </w:pPr>
                                <w:r w:rsidDel="00000000" w:rsidR="00000000" w:rsidRPr="00000000">
                                  <w:rPr>
                                    <w:rFonts w:ascii="Calibri" w:cs="Calibri" w:eastAsia="Calibri" w:hAnsi="Calibri"/>
                                    <w:b w:val="0"/>
                                    <w:i w:val="0"/>
                                    <w:smallCaps w:val="0"/>
                                    <w:strike w:val="0"/>
                                    <w:color w:val="000000"/>
                                    <w:sz w:val="10"/>
                                    <w:vertAlign w:val="baseline"/>
                                  </w:rPr>
                                  <w:t xml:space="preserve">Do both parties want the loan to continue?</w:t>
                                </w:r>
                              </w:p>
                            </w:txbxContent>
                          </wps:txbx>
                          <wps:bodyPr anchorCtr="0" anchor="ctr" bIns="19050" lIns="19050" spcFirstLastPara="1" rIns="19050" wrap="square" tIns="19050">
                            <a:noAutofit/>
                          </wps:bodyPr>
                        </wps:wsp>
                        <wps:wsp>
                          <wps:cNvSpPr/>
                          <wps:cNvPr id="77" name="Shape 77"/>
                          <wps:spPr>
                            <a:xfrm>
                              <a:off x="756577" y="4938849"/>
                              <a:ext cx="618668" cy="392854"/>
                            </a:xfrm>
                            <a:prstGeom prst="roundRect">
                              <a:avLst>
                                <a:gd fmla="val 10000" name="adj"/>
                              </a:avLst>
                            </a:prstGeom>
                            <a:solidFill>
                              <a:srgbClr val="599BD5"/>
                            </a:solidFill>
                            <a:ln cap="flat" cmpd="sng" w="12700">
                              <a:solidFill>
                                <a:schemeClr val="lt1"/>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78" name="Shape 78"/>
                          <wps:spPr>
                            <a:xfrm>
                              <a:off x="825318" y="5004153"/>
                              <a:ext cx="618668" cy="392854"/>
                            </a:xfrm>
                            <a:prstGeom prst="roundRect">
                              <a:avLst>
                                <a:gd fmla="val 10000" name="adj"/>
                              </a:avLst>
                            </a:prstGeom>
                            <a:solidFill>
                              <a:schemeClr val="lt1">
                                <a:alpha val="90196"/>
                              </a:schemeClr>
                            </a:solidFill>
                            <a:ln cap="flat" cmpd="sng" w="12700">
                              <a:solidFill>
                                <a:srgbClr val="599BD5"/>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txBox="1"/>
                          <wps:cNvPr id="79" name="Shape 79"/>
                          <wps:spPr>
                            <a:xfrm>
                              <a:off x="836824" y="5015659"/>
                              <a:ext cx="595656" cy="369842"/>
                            </a:xfrm>
                            <a:prstGeom prst="rect">
                              <a:avLst/>
                            </a:prstGeom>
                            <a:noFill/>
                            <a:ln>
                              <a:noFill/>
                            </a:ln>
                          </wps:spPr>
                          <wps:txbx>
                            <w:txbxContent>
                              <w:p w:rsidR="00000000" w:rsidDel="00000000" w:rsidP="00000000" w:rsidRDefault="00000000" w:rsidRPr="00000000">
                                <w:pPr>
                                  <w:spacing w:after="0" w:before="0" w:line="215.9999942779541"/>
                                  <w:ind w:left="0" w:right="0" w:firstLine="0"/>
                                  <w:jc w:val="center"/>
                                  <w:textDirection w:val="btLr"/>
                                </w:pPr>
                                <w:r w:rsidDel="00000000" w:rsidR="00000000" w:rsidRPr="00000000">
                                  <w:rPr>
                                    <w:rFonts w:ascii="Calibri" w:cs="Calibri" w:eastAsia="Calibri" w:hAnsi="Calibri"/>
                                    <w:b w:val="0"/>
                                    <w:i w:val="0"/>
                                    <w:smallCaps w:val="0"/>
                                    <w:strike w:val="0"/>
                                    <w:color w:val="000000"/>
                                    <w:sz w:val="10"/>
                                    <w:vertAlign w:val="baseline"/>
                                  </w:rPr>
                                  <w:t xml:space="preserve">Yes </w:t>
                                </w:r>
                              </w:p>
                            </w:txbxContent>
                          </wps:txbx>
                          <wps:bodyPr anchorCtr="0" anchor="ctr" bIns="19050" lIns="19050" spcFirstLastPara="1" rIns="19050" wrap="square" tIns="19050">
                            <a:noAutofit/>
                          </wps:bodyPr>
                        </wps:wsp>
                        <wps:wsp>
                          <wps:cNvSpPr/>
                          <wps:cNvPr id="80" name="Shape 80"/>
                          <wps:spPr>
                            <a:xfrm>
                              <a:off x="756577" y="5511633"/>
                              <a:ext cx="618668" cy="392854"/>
                            </a:xfrm>
                            <a:prstGeom prst="roundRect">
                              <a:avLst>
                                <a:gd fmla="val 10000" name="adj"/>
                              </a:avLst>
                            </a:prstGeom>
                            <a:solidFill>
                              <a:srgbClr val="599BD5"/>
                            </a:solidFill>
                            <a:ln cap="flat" cmpd="sng" w="12700">
                              <a:solidFill>
                                <a:schemeClr val="lt1"/>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81" name="Shape 81"/>
                          <wps:spPr>
                            <a:xfrm>
                              <a:off x="825318" y="5576937"/>
                              <a:ext cx="618668" cy="392854"/>
                            </a:xfrm>
                            <a:prstGeom prst="roundRect">
                              <a:avLst>
                                <a:gd fmla="val 10000" name="adj"/>
                              </a:avLst>
                            </a:prstGeom>
                            <a:solidFill>
                              <a:schemeClr val="lt1">
                                <a:alpha val="90196"/>
                              </a:schemeClr>
                            </a:solidFill>
                            <a:ln cap="flat" cmpd="sng" w="12700">
                              <a:solidFill>
                                <a:srgbClr val="599BD5"/>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txBox="1"/>
                          <wps:cNvPr id="82" name="Shape 82"/>
                          <wps:spPr>
                            <a:xfrm>
                              <a:off x="836824" y="5588443"/>
                              <a:ext cx="595656" cy="369842"/>
                            </a:xfrm>
                            <a:prstGeom prst="rect">
                              <a:avLst/>
                            </a:prstGeom>
                            <a:noFill/>
                            <a:ln>
                              <a:noFill/>
                            </a:ln>
                          </wps:spPr>
                          <wps:txbx>
                            <w:txbxContent>
                              <w:p w:rsidR="00000000" w:rsidDel="00000000" w:rsidP="00000000" w:rsidRDefault="00000000" w:rsidRPr="00000000">
                                <w:pPr>
                                  <w:spacing w:after="0" w:before="0" w:line="215.9999942779541"/>
                                  <w:ind w:left="0" w:right="0" w:firstLine="0"/>
                                  <w:jc w:val="center"/>
                                  <w:textDirection w:val="btLr"/>
                                </w:pPr>
                                <w:r w:rsidDel="00000000" w:rsidR="00000000" w:rsidRPr="00000000">
                                  <w:rPr>
                                    <w:rFonts w:ascii="Calibri" w:cs="Calibri" w:eastAsia="Calibri" w:hAnsi="Calibri"/>
                                    <w:b w:val="0"/>
                                    <w:i w:val="0"/>
                                    <w:smallCaps w:val="0"/>
                                    <w:strike w:val="0"/>
                                    <w:color w:val="000000"/>
                                    <w:sz w:val="10"/>
                                    <w:vertAlign w:val="baseline"/>
                                  </w:rPr>
                                  <w:t xml:space="preserve">Complete new  loan agreement form &amp; revisit in one year or less, update database</w:t>
                                </w:r>
                              </w:p>
                            </w:txbxContent>
                          </wps:txbx>
                          <wps:bodyPr anchorCtr="0" anchor="ctr" bIns="19050" lIns="19050" spcFirstLastPara="1" rIns="19050" wrap="square" tIns="19050">
                            <a:noAutofit/>
                          </wps:bodyPr>
                        </wps:wsp>
                        <wps:wsp>
                          <wps:cNvSpPr/>
                          <wps:cNvPr id="83" name="Shape 83"/>
                          <wps:spPr>
                            <a:xfrm>
                              <a:off x="1512727" y="4938849"/>
                              <a:ext cx="618668" cy="392854"/>
                            </a:xfrm>
                            <a:prstGeom prst="roundRect">
                              <a:avLst>
                                <a:gd fmla="val 10000" name="adj"/>
                              </a:avLst>
                            </a:prstGeom>
                            <a:solidFill>
                              <a:srgbClr val="599BD5"/>
                            </a:solidFill>
                            <a:ln cap="flat" cmpd="sng" w="12700">
                              <a:solidFill>
                                <a:schemeClr val="lt1"/>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84" name="Shape 84"/>
                          <wps:spPr>
                            <a:xfrm>
                              <a:off x="1581468" y="5004153"/>
                              <a:ext cx="618668" cy="392854"/>
                            </a:xfrm>
                            <a:prstGeom prst="roundRect">
                              <a:avLst>
                                <a:gd fmla="val 10000" name="adj"/>
                              </a:avLst>
                            </a:prstGeom>
                            <a:solidFill>
                              <a:schemeClr val="lt1">
                                <a:alpha val="90196"/>
                              </a:schemeClr>
                            </a:solidFill>
                            <a:ln cap="flat" cmpd="sng" w="12700">
                              <a:solidFill>
                                <a:srgbClr val="599BD5"/>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txBox="1"/>
                          <wps:cNvPr id="85" name="Shape 85"/>
                          <wps:spPr>
                            <a:xfrm>
                              <a:off x="1592974" y="5015659"/>
                              <a:ext cx="595656" cy="369842"/>
                            </a:xfrm>
                            <a:prstGeom prst="rect">
                              <a:avLst/>
                            </a:prstGeom>
                            <a:noFill/>
                            <a:ln>
                              <a:noFill/>
                            </a:ln>
                          </wps:spPr>
                          <wps:txbx>
                            <w:txbxContent>
                              <w:p w:rsidR="00000000" w:rsidDel="00000000" w:rsidP="00000000" w:rsidRDefault="00000000" w:rsidRPr="00000000">
                                <w:pPr>
                                  <w:spacing w:after="0" w:before="0" w:line="215.9999942779541"/>
                                  <w:ind w:left="0" w:right="0" w:firstLine="0"/>
                                  <w:jc w:val="center"/>
                                  <w:textDirection w:val="btLr"/>
                                </w:pPr>
                                <w:r w:rsidDel="00000000" w:rsidR="00000000" w:rsidRPr="00000000">
                                  <w:rPr>
                                    <w:rFonts w:ascii="Calibri" w:cs="Calibri" w:eastAsia="Calibri" w:hAnsi="Calibri"/>
                                    <w:b w:val="0"/>
                                    <w:i w:val="0"/>
                                    <w:smallCaps w:val="0"/>
                                    <w:strike w:val="0"/>
                                    <w:color w:val="000000"/>
                                    <w:sz w:val="10"/>
                                    <w:vertAlign w:val="baseline"/>
                                  </w:rPr>
                                  <w:t xml:space="preserve">No</w:t>
                                </w:r>
                              </w:p>
                            </w:txbxContent>
                          </wps:txbx>
                          <wps:bodyPr anchorCtr="0" anchor="ctr" bIns="19050" lIns="19050" spcFirstLastPara="1" rIns="19050" wrap="square" tIns="19050">
                            <a:noAutofit/>
                          </wps:bodyPr>
                        </wps:wsp>
                        <wps:wsp>
                          <wps:cNvSpPr/>
                          <wps:cNvPr id="86" name="Shape 86"/>
                          <wps:spPr>
                            <a:xfrm>
                              <a:off x="1890802" y="2647715"/>
                              <a:ext cx="618668" cy="392854"/>
                            </a:xfrm>
                            <a:prstGeom prst="roundRect">
                              <a:avLst>
                                <a:gd fmla="val 10000" name="adj"/>
                              </a:avLst>
                            </a:prstGeom>
                            <a:solidFill>
                              <a:srgbClr val="599BD5"/>
                            </a:solidFill>
                            <a:ln cap="flat" cmpd="sng" w="12700">
                              <a:solidFill>
                                <a:schemeClr val="lt1"/>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87" name="Shape 87"/>
                          <wps:spPr>
                            <a:xfrm>
                              <a:off x="1959543" y="2713018"/>
                              <a:ext cx="618668" cy="392854"/>
                            </a:xfrm>
                            <a:prstGeom prst="roundRect">
                              <a:avLst>
                                <a:gd fmla="val 10000" name="adj"/>
                              </a:avLst>
                            </a:prstGeom>
                            <a:solidFill>
                              <a:schemeClr val="lt1">
                                <a:alpha val="90196"/>
                              </a:schemeClr>
                            </a:solidFill>
                            <a:ln cap="flat" cmpd="sng" w="12700">
                              <a:solidFill>
                                <a:srgbClr val="599BD5"/>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txBox="1"/>
                          <wps:cNvPr id="88" name="Shape 88"/>
                          <wps:spPr>
                            <a:xfrm>
                              <a:off x="1971049" y="2724524"/>
                              <a:ext cx="595656" cy="369842"/>
                            </a:xfrm>
                            <a:prstGeom prst="rect">
                              <a:avLst/>
                            </a:prstGeom>
                            <a:noFill/>
                            <a:ln>
                              <a:noFill/>
                            </a:ln>
                          </wps:spPr>
                          <wps:txbx>
                            <w:txbxContent>
                              <w:p w:rsidR="00000000" w:rsidDel="00000000" w:rsidP="00000000" w:rsidRDefault="00000000" w:rsidRPr="00000000">
                                <w:pPr>
                                  <w:spacing w:after="0" w:before="0" w:line="215.9999942779541"/>
                                  <w:ind w:left="0" w:right="0" w:firstLine="0"/>
                                  <w:jc w:val="center"/>
                                  <w:textDirection w:val="btLr"/>
                                </w:pPr>
                                <w:r w:rsidDel="00000000" w:rsidR="00000000" w:rsidRPr="00000000">
                                  <w:rPr>
                                    <w:rFonts w:ascii="Calibri" w:cs="Calibri" w:eastAsia="Calibri" w:hAnsi="Calibri"/>
                                    <w:b w:val="0"/>
                                    <w:i w:val="0"/>
                                    <w:smallCaps w:val="0"/>
                                    <w:strike w:val="0"/>
                                    <w:color w:val="000000"/>
                                    <w:sz w:val="10"/>
                                    <w:vertAlign w:val="baseline"/>
                                  </w:rPr>
                                  <w:t xml:space="preserve">Item is not a good fit or no longer needed</w:t>
                                </w:r>
                              </w:p>
                            </w:txbxContent>
                          </wps:txbx>
                          <wps:bodyPr anchorCtr="0" anchor="ctr" bIns="19050" lIns="19050" spcFirstLastPara="1" rIns="19050" wrap="square" tIns="19050">
                            <a:noAutofit/>
                          </wps:bodyPr>
                        </wps:wsp>
                        <wps:wsp>
                          <wps:cNvSpPr/>
                          <wps:cNvPr id="89" name="Shape 89"/>
                          <wps:spPr>
                            <a:xfrm>
                              <a:off x="1890802" y="3220498"/>
                              <a:ext cx="618668" cy="392854"/>
                            </a:xfrm>
                            <a:prstGeom prst="roundRect">
                              <a:avLst>
                                <a:gd fmla="val 10000" name="adj"/>
                              </a:avLst>
                            </a:prstGeom>
                            <a:solidFill>
                              <a:srgbClr val="599BD5"/>
                            </a:solidFill>
                            <a:ln cap="flat" cmpd="sng" w="12700">
                              <a:solidFill>
                                <a:schemeClr val="lt1"/>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90" name="Shape 90"/>
                          <wps:spPr>
                            <a:xfrm>
                              <a:off x="1959543" y="3285802"/>
                              <a:ext cx="618668" cy="392854"/>
                            </a:xfrm>
                            <a:prstGeom prst="roundRect">
                              <a:avLst>
                                <a:gd fmla="val 10000" name="adj"/>
                              </a:avLst>
                            </a:prstGeom>
                            <a:solidFill>
                              <a:schemeClr val="lt1">
                                <a:alpha val="90196"/>
                              </a:schemeClr>
                            </a:solidFill>
                            <a:ln cap="flat" cmpd="sng" w="12700">
                              <a:solidFill>
                                <a:srgbClr val="599BD5"/>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txBox="1"/>
                          <wps:cNvPr id="91" name="Shape 91"/>
                          <wps:spPr>
                            <a:xfrm>
                              <a:off x="1971049" y="3297308"/>
                              <a:ext cx="595656" cy="369842"/>
                            </a:xfrm>
                            <a:prstGeom prst="rect">
                              <a:avLst/>
                            </a:prstGeom>
                            <a:noFill/>
                            <a:ln>
                              <a:noFill/>
                            </a:ln>
                          </wps:spPr>
                          <wps:txbx>
                            <w:txbxContent>
                              <w:p w:rsidR="00000000" w:rsidDel="00000000" w:rsidP="00000000" w:rsidRDefault="00000000" w:rsidRPr="00000000">
                                <w:pPr>
                                  <w:spacing w:after="0" w:before="0" w:line="215.9999942779541"/>
                                  <w:ind w:left="0" w:right="0" w:firstLine="0"/>
                                  <w:jc w:val="center"/>
                                  <w:textDirection w:val="btLr"/>
                                </w:pPr>
                                <w:r w:rsidDel="00000000" w:rsidR="00000000" w:rsidRPr="00000000">
                                  <w:rPr>
                                    <w:rFonts w:ascii="Calibri" w:cs="Calibri" w:eastAsia="Calibri" w:hAnsi="Calibri"/>
                                    <w:b w:val="0"/>
                                    <w:i w:val="0"/>
                                    <w:smallCaps w:val="0"/>
                                    <w:strike w:val="0"/>
                                    <w:color w:val="000000"/>
                                    <w:sz w:val="10"/>
                                    <w:vertAlign w:val="baseline"/>
                                  </w:rPr>
                                  <w:t xml:space="preserve">Make contact - phone, lender letter </w:t>
                                </w:r>
                              </w:p>
                            </w:txbxContent>
                          </wps:txbx>
                          <wps:bodyPr anchorCtr="0" anchor="ctr" bIns="19050" lIns="19050" spcFirstLastPara="1" rIns="19050" wrap="square" tIns="19050">
                            <a:noAutofit/>
                          </wps:bodyPr>
                        </wps:wsp>
                        <wps:wsp>
                          <wps:cNvSpPr/>
                          <wps:cNvPr id="92" name="Shape 92"/>
                          <wps:spPr>
                            <a:xfrm>
                              <a:off x="1890802" y="3793282"/>
                              <a:ext cx="618668" cy="392854"/>
                            </a:xfrm>
                            <a:prstGeom prst="roundRect">
                              <a:avLst>
                                <a:gd fmla="val 10000" name="adj"/>
                              </a:avLst>
                            </a:prstGeom>
                            <a:solidFill>
                              <a:srgbClr val="599BD5"/>
                            </a:solidFill>
                            <a:ln cap="flat" cmpd="sng" w="12700">
                              <a:solidFill>
                                <a:schemeClr val="lt1"/>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93" name="Shape 93"/>
                          <wps:spPr>
                            <a:xfrm>
                              <a:off x="1959543" y="3858586"/>
                              <a:ext cx="618668" cy="392854"/>
                            </a:xfrm>
                            <a:prstGeom prst="roundRect">
                              <a:avLst>
                                <a:gd fmla="val 10000" name="adj"/>
                              </a:avLst>
                            </a:prstGeom>
                            <a:solidFill>
                              <a:schemeClr val="lt1">
                                <a:alpha val="90196"/>
                              </a:schemeClr>
                            </a:solidFill>
                            <a:ln cap="flat" cmpd="sng" w="12700">
                              <a:solidFill>
                                <a:srgbClr val="599BD5"/>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txBox="1"/>
                          <wps:cNvPr id="94" name="Shape 94"/>
                          <wps:spPr>
                            <a:xfrm>
                              <a:off x="1971049" y="3870092"/>
                              <a:ext cx="595656" cy="369842"/>
                            </a:xfrm>
                            <a:prstGeom prst="rect">
                              <a:avLst/>
                            </a:prstGeom>
                            <a:noFill/>
                            <a:ln>
                              <a:noFill/>
                            </a:ln>
                          </wps:spPr>
                          <wps:txbx>
                            <w:txbxContent>
                              <w:p w:rsidR="00000000" w:rsidDel="00000000" w:rsidP="00000000" w:rsidRDefault="00000000" w:rsidRPr="00000000">
                                <w:pPr>
                                  <w:spacing w:after="0" w:before="0" w:line="215.9999942779541"/>
                                  <w:ind w:left="0" w:right="0" w:firstLine="0"/>
                                  <w:jc w:val="center"/>
                                  <w:textDirection w:val="btLr"/>
                                </w:pPr>
                                <w:r w:rsidDel="00000000" w:rsidR="00000000" w:rsidRPr="00000000">
                                  <w:rPr>
                                    <w:rFonts w:ascii="Calibri" w:cs="Calibri" w:eastAsia="Calibri" w:hAnsi="Calibri"/>
                                    <w:b w:val="0"/>
                                    <w:i w:val="0"/>
                                    <w:smallCaps w:val="0"/>
                                    <w:strike w:val="0"/>
                                    <w:color w:val="000000"/>
                                    <w:sz w:val="10"/>
                                    <w:vertAlign w:val="baseline"/>
                                  </w:rPr>
                                  <w:t xml:space="preserve">Copy all forms, pack up the item</w:t>
                                </w:r>
                              </w:p>
                            </w:txbxContent>
                          </wps:txbx>
                          <wps:bodyPr anchorCtr="0" anchor="ctr" bIns="19050" lIns="19050" spcFirstLastPara="1" rIns="19050" wrap="square" tIns="19050">
                            <a:noAutofit/>
                          </wps:bodyPr>
                        </wps:wsp>
                        <wps:wsp>
                          <wps:cNvSpPr/>
                          <wps:cNvPr id="95" name="Shape 95"/>
                          <wps:spPr>
                            <a:xfrm>
                              <a:off x="1890802" y="4366066"/>
                              <a:ext cx="618668" cy="392854"/>
                            </a:xfrm>
                            <a:prstGeom prst="roundRect">
                              <a:avLst>
                                <a:gd fmla="val 10000" name="adj"/>
                              </a:avLst>
                            </a:prstGeom>
                            <a:solidFill>
                              <a:srgbClr val="599BD5"/>
                            </a:solidFill>
                            <a:ln cap="flat" cmpd="sng" w="12700">
                              <a:solidFill>
                                <a:schemeClr val="lt1"/>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96" name="Shape 96"/>
                          <wps:spPr>
                            <a:xfrm>
                              <a:off x="1959543" y="4431370"/>
                              <a:ext cx="618668" cy="392854"/>
                            </a:xfrm>
                            <a:prstGeom prst="roundRect">
                              <a:avLst>
                                <a:gd fmla="val 10000" name="adj"/>
                              </a:avLst>
                            </a:prstGeom>
                            <a:solidFill>
                              <a:schemeClr val="lt1">
                                <a:alpha val="90196"/>
                              </a:schemeClr>
                            </a:solidFill>
                            <a:ln cap="flat" cmpd="sng" w="12700">
                              <a:solidFill>
                                <a:srgbClr val="599BD5"/>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txBox="1"/>
                          <wps:cNvPr id="97" name="Shape 97"/>
                          <wps:spPr>
                            <a:xfrm>
                              <a:off x="1971049" y="4442876"/>
                              <a:ext cx="595656" cy="369842"/>
                            </a:xfrm>
                            <a:prstGeom prst="rect">
                              <a:avLst/>
                            </a:prstGeom>
                            <a:noFill/>
                            <a:ln>
                              <a:noFill/>
                            </a:ln>
                          </wps:spPr>
                          <wps:txbx>
                            <w:txbxContent>
                              <w:p w:rsidR="00000000" w:rsidDel="00000000" w:rsidP="00000000" w:rsidRDefault="00000000" w:rsidRPr="00000000">
                                <w:pPr>
                                  <w:spacing w:after="0" w:before="0" w:line="215.9999942779541"/>
                                  <w:ind w:left="0" w:right="0" w:firstLine="0"/>
                                  <w:jc w:val="center"/>
                                  <w:textDirection w:val="btLr"/>
                                </w:pPr>
                                <w:r w:rsidDel="00000000" w:rsidR="00000000" w:rsidRPr="00000000">
                                  <w:rPr>
                                    <w:rFonts w:ascii="Calibri" w:cs="Calibri" w:eastAsia="Calibri" w:hAnsi="Calibri"/>
                                    <w:b w:val="0"/>
                                    <w:i w:val="0"/>
                                    <w:smallCaps w:val="0"/>
                                    <w:strike w:val="0"/>
                                    <w:color w:val="000000"/>
                                    <w:sz w:val="10"/>
                                    <w:vertAlign w:val="baseline"/>
                                  </w:rPr>
                                  <w:t xml:space="preserve">Return to lender, sign off loan agreement form &amp; update database</w:t>
                                </w:r>
                              </w:p>
                            </w:txbxContent>
                          </wps:txbx>
                          <wps:bodyPr anchorCtr="0" anchor="ctr" bIns="19050" lIns="19050" spcFirstLastPara="1" rIns="19050" wrap="square" tIns="19050">
                            <a:noAutofit/>
                          </wps:bodyPr>
                        </wps:wsp>
                        <wps:wsp>
                          <wps:cNvSpPr/>
                          <wps:cNvPr id="98" name="Shape 98"/>
                          <wps:spPr>
                            <a:xfrm>
                              <a:off x="3025027" y="2074931"/>
                              <a:ext cx="618668" cy="392854"/>
                            </a:xfrm>
                            <a:prstGeom prst="roundRect">
                              <a:avLst>
                                <a:gd fmla="val 10000" name="adj"/>
                              </a:avLst>
                            </a:prstGeom>
                            <a:solidFill>
                              <a:srgbClr val="599BD5"/>
                            </a:solidFill>
                            <a:ln cap="flat" cmpd="sng" w="12700">
                              <a:solidFill>
                                <a:schemeClr val="lt1"/>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99" name="Shape 99"/>
                          <wps:spPr>
                            <a:xfrm>
                              <a:off x="3093768" y="2140235"/>
                              <a:ext cx="618668" cy="392854"/>
                            </a:xfrm>
                            <a:prstGeom prst="roundRect">
                              <a:avLst>
                                <a:gd fmla="val 10000" name="adj"/>
                              </a:avLst>
                            </a:prstGeom>
                            <a:solidFill>
                              <a:schemeClr val="lt1">
                                <a:alpha val="90196"/>
                              </a:schemeClr>
                            </a:solidFill>
                            <a:ln cap="flat" cmpd="sng" w="12700">
                              <a:solidFill>
                                <a:srgbClr val="599BD5"/>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txBox="1"/>
                          <wps:cNvPr id="100" name="Shape 100"/>
                          <wps:spPr>
                            <a:xfrm>
                              <a:off x="3105274" y="2151741"/>
                              <a:ext cx="595656" cy="369842"/>
                            </a:xfrm>
                            <a:prstGeom prst="rect">
                              <a:avLst/>
                            </a:prstGeom>
                            <a:noFill/>
                            <a:ln>
                              <a:noFill/>
                            </a:ln>
                          </wps:spPr>
                          <wps:txbx>
                            <w:txbxContent>
                              <w:p w:rsidR="00000000" w:rsidDel="00000000" w:rsidP="00000000" w:rsidRDefault="00000000" w:rsidRPr="00000000">
                                <w:pPr>
                                  <w:spacing w:after="0" w:before="0" w:line="215.9999942779541"/>
                                  <w:ind w:left="0" w:right="0" w:firstLine="0"/>
                                  <w:jc w:val="center"/>
                                  <w:textDirection w:val="btLr"/>
                                </w:pPr>
                                <w:r w:rsidDel="00000000" w:rsidR="00000000" w:rsidRPr="00000000">
                                  <w:rPr>
                                    <w:rFonts w:ascii="Calibri" w:cs="Calibri" w:eastAsia="Calibri" w:hAnsi="Calibri"/>
                                    <w:b w:val="0"/>
                                    <w:i w:val="0"/>
                                    <w:smallCaps w:val="0"/>
                                    <w:strike w:val="0"/>
                                    <w:color w:val="000000"/>
                                    <w:sz w:val="10"/>
                                    <w:vertAlign w:val="baseline"/>
                                  </w:rPr>
                                  <w:t xml:space="preserve">Contact info not found. Lender is missing</w:t>
                                </w:r>
                              </w:p>
                            </w:txbxContent>
                          </wps:txbx>
                          <wps:bodyPr anchorCtr="0" anchor="ctr" bIns="19050" lIns="19050" spcFirstLastPara="1" rIns="19050" wrap="square" tIns="19050">
                            <a:noAutofit/>
                          </wps:bodyPr>
                        </wps:wsp>
                        <wps:wsp>
                          <wps:cNvSpPr/>
                          <wps:cNvPr id="101" name="Shape 101"/>
                          <wps:spPr>
                            <a:xfrm>
                              <a:off x="3025027" y="2647715"/>
                              <a:ext cx="618668" cy="392854"/>
                            </a:xfrm>
                            <a:prstGeom prst="roundRect">
                              <a:avLst>
                                <a:gd fmla="val 10000" name="adj"/>
                              </a:avLst>
                            </a:prstGeom>
                            <a:solidFill>
                              <a:srgbClr val="599BD5"/>
                            </a:solidFill>
                            <a:ln cap="flat" cmpd="sng" w="12700">
                              <a:solidFill>
                                <a:schemeClr val="lt1"/>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02" name="Shape 102"/>
                          <wps:spPr>
                            <a:xfrm>
                              <a:off x="3093768" y="2713018"/>
                              <a:ext cx="618668" cy="392854"/>
                            </a:xfrm>
                            <a:prstGeom prst="roundRect">
                              <a:avLst>
                                <a:gd fmla="val 10000" name="adj"/>
                              </a:avLst>
                            </a:prstGeom>
                            <a:solidFill>
                              <a:schemeClr val="lt1">
                                <a:alpha val="90196"/>
                              </a:schemeClr>
                            </a:solidFill>
                            <a:ln cap="flat" cmpd="sng" w="12700">
                              <a:solidFill>
                                <a:srgbClr val="599BD5"/>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txBox="1"/>
                          <wps:cNvPr id="103" name="Shape 103"/>
                          <wps:spPr>
                            <a:xfrm>
                              <a:off x="3105274" y="2724524"/>
                              <a:ext cx="595656" cy="369842"/>
                            </a:xfrm>
                            <a:prstGeom prst="rect">
                              <a:avLst/>
                            </a:prstGeom>
                            <a:noFill/>
                            <a:ln>
                              <a:noFill/>
                            </a:ln>
                          </wps:spPr>
                          <wps:txbx>
                            <w:txbxContent>
                              <w:p w:rsidR="00000000" w:rsidDel="00000000" w:rsidP="00000000" w:rsidRDefault="00000000" w:rsidRPr="00000000">
                                <w:pPr>
                                  <w:spacing w:after="0" w:before="0" w:line="215.9999942779541"/>
                                  <w:ind w:left="0" w:right="0" w:firstLine="0"/>
                                  <w:jc w:val="center"/>
                                  <w:textDirection w:val="btLr"/>
                                </w:pPr>
                                <w:r w:rsidDel="00000000" w:rsidR="00000000" w:rsidRPr="00000000">
                                  <w:rPr>
                                    <w:rFonts w:ascii="Calibri" w:cs="Calibri" w:eastAsia="Calibri" w:hAnsi="Calibri"/>
                                    <w:b w:val="0"/>
                                    <w:i w:val="0"/>
                                    <w:smallCaps w:val="0"/>
                                    <w:strike w:val="0"/>
                                    <w:color w:val="000000"/>
                                    <w:sz w:val="10"/>
                                    <w:vertAlign w:val="baseline"/>
                                  </w:rPr>
                                  <w:t xml:space="preserve">Does anyone know the family?</w:t>
                                </w:r>
                              </w:p>
                            </w:txbxContent>
                          </wps:txbx>
                          <wps:bodyPr anchorCtr="0" anchor="ctr" bIns="19050" lIns="19050" spcFirstLastPara="1" rIns="19050" wrap="square" tIns="19050">
                            <a:noAutofit/>
                          </wps:bodyPr>
                        </wps:wsp>
                        <wps:wsp>
                          <wps:cNvSpPr/>
                          <wps:cNvPr id="104" name="Shape 104"/>
                          <wps:spPr>
                            <a:xfrm>
                              <a:off x="2646952" y="3220498"/>
                              <a:ext cx="618668" cy="392854"/>
                            </a:xfrm>
                            <a:prstGeom prst="roundRect">
                              <a:avLst>
                                <a:gd fmla="val 10000" name="adj"/>
                              </a:avLst>
                            </a:prstGeom>
                            <a:solidFill>
                              <a:srgbClr val="599BD5"/>
                            </a:solidFill>
                            <a:ln cap="flat" cmpd="sng" w="12700">
                              <a:solidFill>
                                <a:schemeClr val="lt1"/>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05" name="Shape 105"/>
                          <wps:spPr>
                            <a:xfrm>
                              <a:off x="2715693" y="3285802"/>
                              <a:ext cx="618668" cy="392854"/>
                            </a:xfrm>
                            <a:prstGeom prst="roundRect">
                              <a:avLst>
                                <a:gd fmla="val 10000" name="adj"/>
                              </a:avLst>
                            </a:prstGeom>
                            <a:solidFill>
                              <a:schemeClr val="lt1">
                                <a:alpha val="90196"/>
                              </a:schemeClr>
                            </a:solidFill>
                            <a:ln cap="flat" cmpd="sng" w="12700">
                              <a:solidFill>
                                <a:srgbClr val="599BD5"/>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txBox="1"/>
                          <wps:cNvPr id="106" name="Shape 106"/>
                          <wps:spPr>
                            <a:xfrm>
                              <a:off x="2727199" y="3297308"/>
                              <a:ext cx="595656" cy="369842"/>
                            </a:xfrm>
                            <a:prstGeom prst="rect">
                              <a:avLst/>
                            </a:prstGeom>
                            <a:noFill/>
                            <a:ln>
                              <a:noFill/>
                            </a:ln>
                          </wps:spPr>
                          <wps:txbx>
                            <w:txbxContent>
                              <w:p w:rsidR="00000000" w:rsidDel="00000000" w:rsidP="00000000" w:rsidRDefault="00000000" w:rsidRPr="00000000">
                                <w:pPr>
                                  <w:spacing w:after="0" w:before="0" w:line="215.9999942779541"/>
                                  <w:ind w:left="0" w:right="0" w:firstLine="0"/>
                                  <w:jc w:val="center"/>
                                  <w:textDirection w:val="btLr"/>
                                </w:pPr>
                                <w:r w:rsidDel="00000000" w:rsidR="00000000" w:rsidRPr="00000000">
                                  <w:rPr>
                                    <w:rFonts w:ascii="Calibri" w:cs="Calibri" w:eastAsia="Calibri" w:hAnsi="Calibri"/>
                                    <w:b w:val="0"/>
                                    <w:i w:val="0"/>
                                    <w:smallCaps w:val="0"/>
                                    <w:strike w:val="0"/>
                                    <w:color w:val="000000"/>
                                    <w:sz w:val="10"/>
                                    <w:vertAlign w:val="baseline"/>
                                  </w:rPr>
                                  <w:t xml:space="preserve">Yes!</w:t>
                                </w:r>
                              </w:p>
                            </w:txbxContent>
                          </wps:txbx>
                          <wps:bodyPr anchorCtr="0" anchor="ctr" bIns="19050" lIns="19050" spcFirstLastPara="1" rIns="19050" wrap="square" tIns="19050">
                            <a:noAutofit/>
                          </wps:bodyPr>
                        </wps:wsp>
                        <wps:wsp>
                          <wps:cNvSpPr/>
                          <wps:cNvPr id="107" name="Shape 107"/>
                          <wps:spPr>
                            <a:xfrm>
                              <a:off x="2646952" y="3793282"/>
                              <a:ext cx="618668" cy="392854"/>
                            </a:xfrm>
                            <a:prstGeom prst="roundRect">
                              <a:avLst>
                                <a:gd fmla="val 10000" name="adj"/>
                              </a:avLst>
                            </a:prstGeom>
                            <a:solidFill>
                              <a:srgbClr val="599BD5"/>
                            </a:solidFill>
                            <a:ln cap="flat" cmpd="sng" w="12700">
                              <a:solidFill>
                                <a:schemeClr val="lt1"/>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08" name="Shape 108"/>
                          <wps:spPr>
                            <a:xfrm>
                              <a:off x="2715693" y="3858586"/>
                              <a:ext cx="618668" cy="392854"/>
                            </a:xfrm>
                            <a:prstGeom prst="roundRect">
                              <a:avLst>
                                <a:gd fmla="val 10000" name="adj"/>
                              </a:avLst>
                            </a:prstGeom>
                            <a:solidFill>
                              <a:schemeClr val="lt1">
                                <a:alpha val="90196"/>
                              </a:schemeClr>
                            </a:solidFill>
                            <a:ln cap="flat" cmpd="sng" w="12700">
                              <a:solidFill>
                                <a:srgbClr val="599BD5"/>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txBox="1"/>
                          <wps:cNvPr id="109" name="Shape 109"/>
                          <wps:spPr>
                            <a:xfrm>
                              <a:off x="2727199" y="3870092"/>
                              <a:ext cx="595656" cy="369842"/>
                            </a:xfrm>
                            <a:prstGeom prst="rect">
                              <a:avLst/>
                            </a:prstGeom>
                            <a:noFill/>
                            <a:ln>
                              <a:noFill/>
                            </a:ln>
                          </wps:spPr>
                          <wps:txbx>
                            <w:txbxContent>
                              <w:p w:rsidR="00000000" w:rsidDel="00000000" w:rsidP="00000000" w:rsidRDefault="00000000" w:rsidRPr="00000000">
                                <w:pPr>
                                  <w:spacing w:after="0" w:before="0" w:line="215.9999942779541"/>
                                  <w:ind w:left="0" w:right="0" w:firstLine="0"/>
                                  <w:jc w:val="center"/>
                                  <w:textDirection w:val="btLr"/>
                                </w:pPr>
                                <w:r w:rsidDel="00000000" w:rsidR="00000000" w:rsidRPr="00000000">
                                  <w:rPr>
                                    <w:rFonts w:ascii="Calibri" w:cs="Calibri" w:eastAsia="Calibri" w:hAnsi="Calibri"/>
                                    <w:b w:val="0"/>
                                    <w:i w:val="0"/>
                                    <w:smallCaps w:val="0"/>
                                    <w:strike w:val="0"/>
                                    <w:color w:val="000000"/>
                                    <w:sz w:val="10"/>
                                    <w:vertAlign w:val="baseline"/>
                                  </w:rPr>
                                  <w:t xml:space="preserve">Make contact - phone, exploratory letter</w:t>
                                </w:r>
                              </w:p>
                            </w:txbxContent>
                          </wps:txbx>
                          <wps:bodyPr anchorCtr="0" anchor="ctr" bIns="19050" lIns="19050" spcFirstLastPara="1" rIns="19050" wrap="square" tIns="19050">
                            <a:noAutofit/>
                          </wps:bodyPr>
                        </wps:wsp>
                        <wps:wsp>
                          <wps:cNvSpPr/>
                          <wps:cNvPr id="110" name="Shape 110"/>
                          <wps:spPr>
                            <a:xfrm>
                              <a:off x="3403103" y="3220498"/>
                              <a:ext cx="618668" cy="392854"/>
                            </a:xfrm>
                            <a:prstGeom prst="roundRect">
                              <a:avLst>
                                <a:gd fmla="val 10000" name="adj"/>
                              </a:avLst>
                            </a:prstGeom>
                            <a:solidFill>
                              <a:srgbClr val="599BD5"/>
                            </a:solidFill>
                            <a:ln cap="flat" cmpd="sng" w="12700">
                              <a:solidFill>
                                <a:schemeClr val="lt1"/>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11" name="Shape 111"/>
                          <wps:spPr>
                            <a:xfrm>
                              <a:off x="3471843" y="3285802"/>
                              <a:ext cx="618668" cy="392854"/>
                            </a:xfrm>
                            <a:prstGeom prst="roundRect">
                              <a:avLst>
                                <a:gd fmla="val 10000" name="adj"/>
                              </a:avLst>
                            </a:prstGeom>
                            <a:solidFill>
                              <a:schemeClr val="lt1">
                                <a:alpha val="90196"/>
                              </a:schemeClr>
                            </a:solidFill>
                            <a:ln cap="flat" cmpd="sng" w="12700">
                              <a:solidFill>
                                <a:srgbClr val="599BD5"/>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txBox="1"/>
                          <wps:cNvPr id="112" name="Shape 112"/>
                          <wps:spPr>
                            <a:xfrm>
                              <a:off x="3483349" y="3297308"/>
                              <a:ext cx="595656" cy="369842"/>
                            </a:xfrm>
                            <a:prstGeom prst="rect">
                              <a:avLst/>
                            </a:prstGeom>
                            <a:noFill/>
                            <a:ln>
                              <a:noFill/>
                            </a:ln>
                          </wps:spPr>
                          <wps:txbx>
                            <w:txbxContent>
                              <w:p w:rsidR="00000000" w:rsidDel="00000000" w:rsidP="00000000" w:rsidRDefault="00000000" w:rsidRPr="00000000">
                                <w:pPr>
                                  <w:spacing w:after="0" w:before="0" w:line="215.9999942779541"/>
                                  <w:ind w:left="0" w:right="0" w:firstLine="0"/>
                                  <w:jc w:val="center"/>
                                  <w:textDirection w:val="btLr"/>
                                </w:pPr>
                                <w:r w:rsidDel="00000000" w:rsidR="00000000" w:rsidRPr="00000000">
                                  <w:rPr>
                                    <w:rFonts w:ascii="Calibri" w:cs="Calibri" w:eastAsia="Calibri" w:hAnsi="Calibri"/>
                                    <w:b w:val="0"/>
                                    <w:i w:val="0"/>
                                    <w:smallCaps w:val="0"/>
                                    <w:strike w:val="0"/>
                                    <w:color w:val="000000"/>
                                    <w:sz w:val="10"/>
                                    <w:vertAlign w:val="baseline"/>
                                  </w:rPr>
                                  <w:t xml:space="preserve">No</w:t>
                                </w:r>
                              </w:p>
                            </w:txbxContent>
                          </wps:txbx>
                          <wps:bodyPr anchorCtr="0" anchor="ctr" bIns="19050" lIns="19050" spcFirstLastPara="1" rIns="19050" wrap="square" tIns="19050">
                            <a:noAutofit/>
                          </wps:bodyPr>
                        </wps:wsp>
                        <wps:wsp>
                          <wps:cNvSpPr/>
                          <wps:cNvPr id="113" name="Shape 113"/>
                          <wps:spPr>
                            <a:xfrm>
                              <a:off x="3478623" y="3793282"/>
                              <a:ext cx="618668" cy="392854"/>
                            </a:xfrm>
                            <a:prstGeom prst="roundRect">
                              <a:avLst>
                                <a:gd fmla="val 10000" name="adj"/>
                              </a:avLst>
                            </a:prstGeom>
                            <a:solidFill>
                              <a:srgbClr val="599BD5"/>
                            </a:solidFill>
                            <a:ln cap="flat" cmpd="sng" w="12700">
                              <a:solidFill>
                                <a:schemeClr val="lt1"/>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14" name="Shape 114"/>
                          <wps:spPr>
                            <a:xfrm>
                              <a:off x="3547364" y="3858586"/>
                              <a:ext cx="618668" cy="392854"/>
                            </a:xfrm>
                            <a:prstGeom prst="roundRect">
                              <a:avLst>
                                <a:gd fmla="val 10000" name="adj"/>
                              </a:avLst>
                            </a:prstGeom>
                            <a:solidFill>
                              <a:schemeClr val="lt1">
                                <a:alpha val="90196"/>
                              </a:schemeClr>
                            </a:solidFill>
                            <a:ln cap="flat" cmpd="sng" w="12700">
                              <a:solidFill>
                                <a:srgbClr val="599BD5"/>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txBox="1"/>
                          <wps:cNvPr id="115" name="Shape 115"/>
                          <wps:spPr>
                            <a:xfrm>
                              <a:off x="3558870" y="3870092"/>
                              <a:ext cx="595656" cy="369842"/>
                            </a:xfrm>
                            <a:prstGeom prst="rect">
                              <a:avLst/>
                            </a:prstGeom>
                            <a:noFill/>
                            <a:ln>
                              <a:noFill/>
                            </a:ln>
                          </wps:spPr>
                          <wps:txbx>
                            <w:txbxContent>
                              <w:p w:rsidR="00000000" w:rsidDel="00000000" w:rsidP="00000000" w:rsidRDefault="00000000" w:rsidRPr="00000000">
                                <w:pPr>
                                  <w:spacing w:after="0" w:before="0" w:line="215.9999942779541"/>
                                  <w:ind w:left="0" w:right="0" w:firstLine="0"/>
                                  <w:jc w:val="center"/>
                                  <w:textDirection w:val="btLr"/>
                                </w:pPr>
                                <w:r w:rsidDel="00000000" w:rsidR="00000000" w:rsidRPr="00000000">
                                  <w:rPr>
                                    <w:rFonts w:ascii="Calibri" w:cs="Calibri" w:eastAsia="Calibri" w:hAnsi="Calibri"/>
                                    <w:b w:val="0"/>
                                    <w:i w:val="0"/>
                                    <w:smallCaps w:val="0"/>
                                    <w:strike w:val="0"/>
                                    <w:color w:val="000000"/>
                                    <w:sz w:val="10"/>
                                    <w:vertAlign w:val="baseline"/>
                                  </w:rPr>
                                  <w:t xml:space="preserve">Circulate public notice</w:t>
                                </w:r>
                              </w:p>
                            </w:txbxContent>
                          </wps:txbx>
                          <wps:bodyPr anchorCtr="0" anchor="ctr" bIns="19050" lIns="19050" spcFirstLastPara="1" rIns="19050" wrap="square" tIns="19050">
                            <a:noAutofit/>
                          </wps:bodyPr>
                        </wps:wsp>
                        <wps:wsp>
                          <wps:cNvSpPr/>
                          <wps:cNvPr id="116" name="Shape 116"/>
                          <wps:spPr>
                            <a:xfrm>
                              <a:off x="4537328" y="2074931"/>
                              <a:ext cx="618668" cy="392854"/>
                            </a:xfrm>
                            <a:prstGeom prst="roundRect">
                              <a:avLst>
                                <a:gd fmla="val 10000" name="adj"/>
                              </a:avLst>
                            </a:prstGeom>
                            <a:solidFill>
                              <a:srgbClr val="599BD5"/>
                            </a:solidFill>
                            <a:ln cap="flat" cmpd="sng" w="12700">
                              <a:solidFill>
                                <a:schemeClr val="lt1"/>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17" name="Shape 117"/>
                          <wps:spPr>
                            <a:xfrm>
                              <a:off x="4606069" y="2140235"/>
                              <a:ext cx="618668" cy="392854"/>
                            </a:xfrm>
                            <a:prstGeom prst="roundRect">
                              <a:avLst>
                                <a:gd fmla="val 10000" name="adj"/>
                              </a:avLst>
                            </a:prstGeom>
                            <a:solidFill>
                              <a:schemeClr val="lt1">
                                <a:alpha val="90196"/>
                              </a:schemeClr>
                            </a:solidFill>
                            <a:ln cap="flat" cmpd="sng" w="12700">
                              <a:solidFill>
                                <a:srgbClr val="599BD5"/>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txBox="1"/>
                          <wps:cNvPr id="118" name="Shape 118"/>
                          <wps:spPr>
                            <a:xfrm>
                              <a:off x="4617575" y="2151741"/>
                              <a:ext cx="595656" cy="369842"/>
                            </a:xfrm>
                            <a:prstGeom prst="rect">
                              <a:avLst/>
                            </a:prstGeom>
                            <a:noFill/>
                            <a:ln>
                              <a:noFill/>
                            </a:ln>
                          </wps:spPr>
                          <wps:txbx>
                            <w:txbxContent>
                              <w:p w:rsidR="00000000" w:rsidDel="00000000" w:rsidP="00000000" w:rsidRDefault="00000000" w:rsidRPr="00000000">
                                <w:pPr>
                                  <w:spacing w:after="0" w:before="0" w:line="215.9999942779541"/>
                                  <w:ind w:left="0" w:right="0" w:firstLine="0"/>
                                  <w:jc w:val="center"/>
                                  <w:textDirection w:val="btLr"/>
                                </w:pPr>
                                <w:r w:rsidDel="00000000" w:rsidR="00000000" w:rsidRPr="00000000">
                                  <w:rPr>
                                    <w:rFonts w:ascii="Calibri" w:cs="Calibri" w:eastAsia="Calibri" w:hAnsi="Calibri"/>
                                    <w:b w:val="0"/>
                                    <w:i w:val="0"/>
                                    <w:smallCaps w:val="0"/>
                                    <w:strike w:val="0"/>
                                    <w:color w:val="000000"/>
                                    <w:sz w:val="10"/>
                                    <w:vertAlign w:val="baseline"/>
                                  </w:rPr>
                                  <w:t xml:space="preserve">Lender is deceased</w:t>
                                </w:r>
                              </w:p>
                            </w:txbxContent>
                          </wps:txbx>
                          <wps:bodyPr anchorCtr="0" anchor="ctr" bIns="19050" lIns="19050" spcFirstLastPara="1" rIns="19050" wrap="square" tIns="19050">
                            <a:noAutofit/>
                          </wps:bodyPr>
                        </wps:wsp>
                        <wps:wsp>
                          <wps:cNvSpPr/>
                          <wps:cNvPr id="119" name="Shape 119"/>
                          <wps:spPr>
                            <a:xfrm>
                              <a:off x="4537328" y="2647715"/>
                              <a:ext cx="618668" cy="392854"/>
                            </a:xfrm>
                            <a:prstGeom prst="roundRect">
                              <a:avLst>
                                <a:gd fmla="val 10000" name="adj"/>
                              </a:avLst>
                            </a:prstGeom>
                            <a:solidFill>
                              <a:srgbClr val="599BD5"/>
                            </a:solidFill>
                            <a:ln cap="flat" cmpd="sng" w="12700">
                              <a:solidFill>
                                <a:schemeClr val="lt1"/>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20" name="Shape 120"/>
                          <wps:spPr>
                            <a:xfrm>
                              <a:off x="4606069" y="2713018"/>
                              <a:ext cx="618668" cy="392854"/>
                            </a:xfrm>
                            <a:prstGeom prst="roundRect">
                              <a:avLst>
                                <a:gd fmla="val 10000" name="adj"/>
                              </a:avLst>
                            </a:prstGeom>
                            <a:solidFill>
                              <a:schemeClr val="lt1">
                                <a:alpha val="90196"/>
                              </a:schemeClr>
                            </a:solidFill>
                            <a:ln cap="flat" cmpd="sng" w="12700">
                              <a:solidFill>
                                <a:srgbClr val="599BD5"/>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txBox="1"/>
                          <wps:cNvPr id="121" name="Shape 121"/>
                          <wps:spPr>
                            <a:xfrm>
                              <a:off x="4617575" y="2724524"/>
                              <a:ext cx="595656" cy="369842"/>
                            </a:xfrm>
                            <a:prstGeom prst="rect">
                              <a:avLst/>
                            </a:prstGeom>
                            <a:noFill/>
                            <a:ln>
                              <a:noFill/>
                            </a:ln>
                          </wps:spPr>
                          <wps:txbx>
                            <w:txbxContent>
                              <w:p w:rsidR="00000000" w:rsidDel="00000000" w:rsidP="00000000" w:rsidRDefault="00000000" w:rsidRPr="00000000">
                                <w:pPr>
                                  <w:spacing w:after="0" w:before="0" w:line="215.9999942779541"/>
                                  <w:ind w:left="0" w:right="0" w:firstLine="0"/>
                                  <w:jc w:val="center"/>
                                  <w:textDirection w:val="btLr"/>
                                </w:pPr>
                                <w:r w:rsidDel="00000000" w:rsidR="00000000" w:rsidRPr="00000000">
                                  <w:rPr>
                                    <w:rFonts w:ascii="Calibri" w:cs="Calibri" w:eastAsia="Calibri" w:hAnsi="Calibri"/>
                                    <w:b w:val="0"/>
                                    <w:i w:val="0"/>
                                    <w:smallCaps w:val="0"/>
                                    <w:strike w:val="0"/>
                                    <w:color w:val="000000"/>
                                    <w:sz w:val="10"/>
                                    <w:vertAlign w:val="baseline"/>
                                  </w:rPr>
                                  <w:t xml:space="preserve">Search probate records for executor contact info</w:t>
                                </w:r>
                              </w:p>
                            </w:txbxContent>
                          </wps:txbx>
                          <wps:bodyPr anchorCtr="0" anchor="ctr" bIns="19050" lIns="19050" spcFirstLastPara="1" rIns="19050" wrap="square" tIns="19050">
                            <a:noAutofit/>
                          </wps:bodyPr>
                        </wps:wsp>
                        <wps:wsp>
                          <wps:cNvSpPr/>
                          <wps:cNvPr id="122" name="Shape 122"/>
                          <wps:spPr>
                            <a:xfrm>
                              <a:off x="4159253" y="3220498"/>
                              <a:ext cx="618668" cy="392854"/>
                            </a:xfrm>
                            <a:prstGeom prst="roundRect">
                              <a:avLst>
                                <a:gd fmla="val 10000" name="adj"/>
                              </a:avLst>
                            </a:prstGeom>
                            <a:solidFill>
                              <a:srgbClr val="599BD5"/>
                            </a:solidFill>
                            <a:ln cap="flat" cmpd="sng" w="12700">
                              <a:solidFill>
                                <a:schemeClr val="lt1"/>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23" name="Shape 123"/>
                          <wps:spPr>
                            <a:xfrm>
                              <a:off x="4227994" y="3285802"/>
                              <a:ext cx="618668" cy="392854"/>
                            </a:xfrm>
                            <a:prstGeom prst="roundRect">
                              <a:avLst>
                                <a:gd fmla="val 10000" name="adj"/>
                              </a:avLst>
                            </a:prstGeom>
                            <a:solidFill>
                              <a:schemeClr val="lt1">
                                <a:alpha val="90196"/>
                              </a:schemeClr>
                            </a:solidFill>
                            <a:ln cap="flat" cmpd="sng" w="12700">
                              <a:solidFill>
                                <a:srgbClr val="599BD5"/>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txBox="1"/>
                          <wps:cNvPr id="124" name="Shape 124"/>
                          <wps:spPr>
                            <a:xfrm>
                              <a:off x="4239500" y="3297308"/>
                              <a:ext cx="595656" cy="369842"/>
                            </a:xfrm>
                            <a:prstGeom prst="rect">
                              <a:avLst/>
                            </a:prstGeom>
                            <a:noFill/>
                            <a:ln>
                              <a:noFill/>
                            </a:ln>
                          </wps:spPr>
                          <wps:txbx>
                            <w:txbxContent>
                              <w:p w:rsidR="00000000" w:rsidDel="00000000" w:rsidP="00000000" w:rsidRDefault="00000000" w:rsidRPr="00000000">
                                <w:pPr>
                                  <w:spacing w:after="0" w:before="0" w:line="215.9999942779541"/>
                                  <w:ind w:left="0" w:right="0" w:firstLine="0"/>
                                  <w:jc w:val="center"/>
                                  <w:textDirection w:val="btLr"/>
                                </w:pPr>
                                <w:r w:rsidDel="00000000" w:rsidR="00000000" w:rsidRPr="00000000">
                                  <w:rPr>
                                    <w:rFonts w:ascii="Calibri" w:cs="Calibri" w:eastAsia="Calibri" w:hAnsi="Calibri"/>
                                    <w:b w:val="0"/>
                                    <w:i w:val="0"/>
                                    <w:smallCaps w:val="0"/>
                                    <w:strike w:val="0"/>
                                    <w:color w:val="000000"/>
                                    <w:sz w:val="10"/>
                                    <w:vertAlign w:val="baseline"/>
                                  </w:rPr>
                                  <w:t xml:space="preserve">Make contact - phone, executor letter</w:t>
                                </w:r>
                              </w:p>
                            </w:txbxContent>
                          </wps:txbx>
                          <wps:bodyPr anchorCtr="0" anchor="ctr" bIns="19050" lIns="19050" spcFirstLastPara="1" rIns="19050" wrap="square" tIns="19050">
                            <a:noAutofit/>
                          </wps:bodyPr>
                        </wps:wsp>
                        <wps:wsp>
                          <wps:cNvSpPr/>
                          <wps:cNvPr id="125" name="Shape 125"/>
                          <wps:spPr>
                            <a:xfrm>
                              <a:off x="4915403" y="3220498"/>
                              <a:ext cx="618668" cy="392854"/>
                            </a:xfrm>
                            <a:prstGeom prst="roundRect">
                              <a:avLst>
                                <a:gd fmla="val 10000" name="adj"/>
                              </a:avLst>
                            </a:prstGeom>
                            <a:solidFill>
                              <a:srgbClr val="599BD5"/>
                            </a:solidFill>
                            <a:ln cap="flat" cmpd="sng" w="12700">
                              <a:solidFill>
                                <a:schemeClr val="lt1"/>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26" name="Shape 126"/>
                          <wps:spPr>
                            <a:xfrm>
                              <a:off x="4984144" y="3285802"/>
                              <a:ext cx="618668" cy="392854"/>
                            </a:xfrm>
                            <a:prstGeom prst="roundRect">
                              <a:avLst>
                                <a:gd fmla="val 10000" name="adj"/>
                              </a:avLst>
                            </a:prstGeom>
                            <a:solidFill>
                              <a:schemeClr val="lt1">
                                <a:alpha val="90196"/>
                              </a:schemeClr>
                            </a:solidFill>
                            <a:ln cap="flat" cmpd="sng" w="12700">
                              <a:solidFill>
                                <a:srgbClr val="599BD5"/>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txBox="1"/>
                          <wps:cNvPr id="127" name="Shape 127"/>
                          <wps:spPr>
                            <a:xfrm>
                              <a:off x="4995650" y="3297308"/>
                              <a:ext cx="595656" cy="369842"/>
                            </a:xfrm>
                            <a:prstGeom prst="rect">
                              <a:avLst/>
                            </a:prstGeom>
                            <a:noFill/>
                            <a:ln>
                              <a:noFill/>
                            </a:ln>
                          </wps:spPr>
                          <wps:txbx>
                            <w:txbxContent>
                              <w:p w:rsidR="00000000" w:rsidDel="00000000" w:rsidP="00000000" w:rsidRDefault="00000000" w:rsidRPr="00000000">
                                <w:pPr>
                                  <w:spacing w:after="0" w:before="0" w:line="215.9999942779541"/>
                                  <w:ind w:left="0" w:right="0" w:firstLine="0"/>
                                  <w:jc w:val="center"/>
                                  <w:textDirection w:val="btLr"/>
                                </w:pPr>
                                <w:r w:rsidDel="00000000" w:rsidR="00000000" w:rsidRPr="00000000">
                                  <w:rPr>
                                    <w:rFonts w:ascii="Calibri" w:cs="Calibri" w:eastAsia="Calibri" w:hAnsi="Calibri"/>
                                    <w:b w:val="0"/>
                                    <w:i w:val="0"/>
                                    <w:smallCaps w:val="0"/>
                                    <w:strike w:val="0"/>
                                    <w:color w:val="000000"/>
                                    <w:sz w:val="10"/>
                                    <w:vertAlign w:val="baseline"/>
                                  </w:rPr>
                                  <w:t xml:space="preserve">Not in probate records</w:t>
                                </w:r>
                              </w:p>
                            </w:txbxContent>
                          </wps:txbx>
                          <wps:bodyPr anchorCtr="0" anchor="ctr" bIns="19050" lIns="19050" spcFirstLastPara="1" rIns="19050" wrap="square" tIns="19050">
                            <a:noAutofit/>
                          </wps:bodyPr>
                        </wps:wsp>
                        <wps:wsp>
                          <wps:cNvSpPr/>
                          <wps:cNvPr id="128" name="Shape 128"/>
                          <wps:spPr>
                            <a:xfrm>
                              <a:off x="4915403" y="3793282"/>
                              <a:ext cx="618668" cy="392854"/>
                            </a:xfrm>
                            <a:prstGeom prst="roundRect">
                              <a:avLst>
                                <a:gd fmla="val 10000" name="adj"/>
                              </a:avLst>
                            </a:prstGeom>
                            <a:solidFill>
                              <a:srgbClr val="599BD5"/>
                            </a:solidFill>
                            <a:ln cap="flat" cmpd="sng" w="12700">
                              <a:solidFill>
                                <a:schemeClr val="lt1"/>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29" name="Shape 129"/>
                          <wps:spPr>
                            <a:xfrm>
                              <a:off x="4984144" y="3858586"/>
                              <a:ext cx="618668" cy="392854"/>
                            </a:xfrm>
                            <a:prstGeom prst="roundRect">
                              <a:avLst>
                                <a:gd fmla="val 10000" name="adj"/>
                              </a:avLst>
                            </a:prstGeom>
                            <a:solidFill>
                              <a:schemeClr val="lt1">
                                <a:alpha val="90196"/>
                              </a:schemeClr>
                            </a:solidFill>
                            <a:ln cap="flat" cmpd="sng" w="12700">
                              <a:solidFill>
                                <a:srgbClr val="599BD5"/>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txBox="1"/>
                          <wps:cNvPr id="130" name="Shape 130"/>
                          <wps:spPr>
                            <a:xfrm>
                              <a:off x="4995650" y="3870092"/>
                              <a:ext cx="595656" cy="369842"/>
                            </a:xfrm>
                            <a:prstGeom prst="rect">
                              <a:avLst/>
                            </a:prstGeom>
                            <a:noFill/>
                            <a:ln>
                              <a:noFill/>
                            </a:ln>
                          </wps:spPr>
                          <wps:txbx>
                            <w:txbxContent>
                              <w:p w:rsidR="00000000" w:rsidDel="00000000" w:rsidP="00000000" w:rsidRDefault="00000000" w:rsidRPr="00000000">
                                <w:pPr>
                                  <w:spacing w:after="0" w:before="0" w:line="215.9999942779541"/>
                                  <w:ind w:left="0" w:right="0" w:firstLine="0"/>
                                  <w:jc w:val="center"/>
                                  <w:textDirection w:val="btLr"/>
                                </w:pPr>
                                <w:r w:rsidDel="00000000" w:rsidR="00000000" w:rsidRPr="00000000">
                                  <w:rPr>
                                    <w:rFonts w:ascii="Calibri" w:cs="Calibri" w:eastAsia="Calibri" w:hAnsi="Calibri"/>
                                    <w:b w:val="0"/>
                                    <w:i w:val="0"/>
                                    <w:smallCaps w:val="0"/>
                                    <w:strike w:val="0"/>
                                    <w:color w:val="000000"/>
                                    <w:sz w:val="10"/>
                                    <w:vertAlign w:val="baseline"/>
                                  </w:rPr>
                                  <w:t xml:space="preserve">Search obituaries to identify next of kin, funeral home etc.</w:t>
                                </w:r>
                              </w:p>
                            </w:txbxContent>
                          </wps:txbx>
                          <wps:bodyPr anchorCtr="0" anchor="ctr" bIns="19050" lIns="19050" spcFirstLastPara="1" rIns="19050" wrap="square" tIns="19050">
                            <a:noAutofit/>
                          </wps:bodyPr>
                        </wps:wsp>
                        <wps:wsp>
                          <wps:cNvSpPr/>
                          <wps:cNvPr id="131" name="Shape 131"/>
                          <wps:spPr>
                            <a:xfrm>
                              <a:off x="4915403" y="4366066"/>
                              <a:ext cx="618668" cy="392854"/>
                            </a:xfrm>
                            <a:prstGeom prst="roundRect">
                              <a:avLst>
                                <a:gd fmla="val 10000" name="adj"/>
                              </a:avLst>
                            </a:prstGeom>
                            <a:solidFill>
                              <a:srgbClr val="599BD5"/>
                            </a:solidFill>
                            <a:ln cap="flat" cmpd="sng" w="12700">
                              <a:solidFill>
                                <a:schemeClr val="lt1"/>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32" name="Shape 132"/>
                          <wps:spPr>
                            <a:xfrm>
                              <a:off x="4984144" y="4431370"/>
                              <a:ext cx="618668" cy="392854"/>
                            </a:xfrm>
                            <a:prstGeom prst="roundRect">
                              <a:avLst>
                                <a:gd fmla="val 10000" name="adj"/>
                              </a:avLst>
                            </a:prstGeom>
                            <a:solidFill>
                              <a:schemeClr val="lt1">
                                <a:alpha val="90196"/>
                              </a:schemeClr>
                            </a:solidFill>
                            <a:ln cap="flat" cmpd="sng" w="12700">
                              <a:solidFill>
                                <a:srgbClr val="599BD5"/>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txBox="1"/>
                          <wps:cNvPr id="133" name="Shape 133"/>
                          <wps:spPr>
                            <a:xfrm>
                              <a:off x="4995650" y="4442876"/>
                              <a:ext cx="595656" cy="369842"/>
                            </a:xfrm>
                            <a:prstGeom prst="rect">
                              <a:avLst/>
                            </a:prstGeom>
                            <a:noFill/>
                            <a:ln>
                              <a:noFill/>
                            </a:ln>
                          </wps:spPr>
                          <wps:txbx>
                            <w:txbxContent>
                              <w:p w:rsidR="00000000" w:rsidDel="00000000" w:rsidP="00000000" w:rsidRDefault="00000000" w:rsidRPr="00000000">
                                <w:pPr>
                                  <w:spacing w:after="0" w:before="0" w:line="215.9999942779541"/>
                                  <w:ind w:left="0" w:right="0" w:firstLine="0"/>
                                  <w:jc w:val="center"/>
                                  <w:textDirection w:val="btLr"/>
                                </w:pPr>
                                <w:r w:rsidDel="00000000" w:rsidR="00000000" w:rsidRPr="00000000">
                                  <w:rPr>
                                    <w:rFonts w:ascii="Calibri" w:cs="Calibri" w:eastAsia="Calibri" w:hAnsi="Calibri"/>
                                    <w:b w:val="0"/>
                                    <w:i w:val="0"/>
                                    <w:smallCaps w:val="0"/>
                                    <w:strike w:val="0"/>
                                    <w:color w:val="000000"/>
                                    <w:sz w:val="10"/>
                                    <w:vertAlign w:val="baseline"/>
                                  </w:rPr>
                                  <w:t xml:space="preserve">Make contact  - identify executor</w:t>
                                </w:r>
                              </w:p>
                            </w:txbxContent>
                          </wps:txbx>
                          <wps:bodyPr anchorCtr="0" anchor="ctr" bIns="19050" lIns="19050" spcFirstLastPara="1" rIns="19050" wrap="square" tIns="19050">
                            <a:noAutofit/>
                          </wps:bodyPr>
                        </wps:wsp>
                        <wps:wsp>
                          <wps:cNvSpPr/>
                          <wps:cNvPr id="134" name="Shape 134"/>
                          <wps:spPr>
                            <a:xfrm>
                              <a:off x="1469385" y="377849"/>
                              <a:ext cx="618668" cy="392854"/>
                            </a:xfrm>
                            <a:prstGeom prst="roundRect">
                              <a:avLst>
                                <a:gd fmla="val 10000" name="adj"/>
                              </a:avLst>
                            </a:prstGeom>
                            <a:solidFill>
                              <a:srgbClr val="599BD5"/>
                            </a:solidFill>
                            <a:ln cap="flat" cmpd="sng" w="12700">
                              <a:solidFill>
                                <a:schemeClr val="lt1"/>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35" name="Shape 135"/>
                          <wps:spPr>
                            <a:xfrm>
                              <a:off x="1538126" y="443153"/>
                              <a:ext cx="618668" cy="392854"/>
                            </a:xfrm>
                            <a:prstGeom prst="roundRect">
                              <a:avLst>
                                <a:gd fmla="val 10000" name="adj"/>
                              </a:avLst>
                            </a:prstGeom>
                            <a:solidFill>
                              <a:schemeClr val="lt1">
                                <a:alpha val="90196"/>
                              </a:schemeClr>
                            </a:solidFill>
                            <a:ln cap="flat" cmpd="sng" w="12700">
                              <a:solidFill>
                                <a:srgbClr val="599BD5"/>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txBox="1"/>
                          <wps:cNvPr id="136" name="Shape 136"/>
                          <wps:spPr>
                            <a:xfrm>
                              <a:off x="1549632" y="454659"/>
                              <a:ext cx="595656" cy="369842"/>
                            </a:xfrm>
                            <a:prstGeom prst="rect">
                              <a:avLst/>
                            </a:prstGeom>
                            <a:noFill/>
                            <a:ln>
                              <a:noFill/>
                            </a:ln>
                          </wps:spPr>
                          <wps:txbx>
                            <w:txbxContent>
                              <w:p w:rsidR="00000000" w:rsidDel="00000000" w:rsidP="00000000" w:rsidRDefault="00000000" w:rsidRPr="00000000">
                                <w:pPr>
                                  <w:spacing w:after="0" w:before="0" w:line="215.9999942779541"/>
                                  <w:ind w:left="0" w:right="0" w:firstLine="0"/>
                                  <w:jc w:val="center"/>
                                  <w:textDirection w:val="btLr"/>
                                </w:pPr>
                                <w:r w:rsidDel="00000000" w:rsidR="00000000" w:rsidRPr="00000000">
                                  <w:rPr>
                                    <w:rFonts w:ascii="Calibri" w:cs="Calibri" w:eastAsia="Calibri" w:hAnsi="Calibri"/>
                                    <w:b w:val="0"/>
                                    <w:i w:val="0"/>
                                    <w:smallCaps w:val="0"/>
                                    <w:strike w:val="0"/>
                                    <w:color w:val="000000"/>
                                    <w:sz w:val="10"/>
                                    <w:vertAlign w:val="baseline"/>
                                  </w:rPr>
                                  <w:t xml:space="preserve">Identify Loans</w:t>
                                </w:r>
                              </w:p>
                            </w:txbxContent>
                          </wps:txbx>
                          <wps:bodyPr anchorCtr="0" anchor="ctr" bIns="19050" lIns="19050" spcFirstLastPara="1" rIns="19050" wrap="square" tIns="19050">
                            <a:noAutofit/>
                          </wps:bodyPr>
                        </wps:wsp>
                        <wps:wsp>
                          <wps:cNvSpPr/>
                          <wps:cNvPr id="137" name="Shape 137"/>
                          <wps:spPr>
                            <a:xfrm>
                              <a:off x="3693852" y="4664153"/>
                              <a:ext cx="618668" cy="545662"/>
                            </a:xfrm>
                            <a:prstGeom prst="roundRect">
                              <a:avLst>
                                <a:gd fmla="val 10000" name="adj"/>
                              </a:avLst>
                            </a:prstGeom>
                            <a:solidFill>
                              <a:srgbClr val="599BD5"/>
                            </a:solidFill>
                            <a:ln cap="flat" cmpd="sng" w="12700">
                              <a:solidFill>
                                <a:schemeClr val="lt1"/>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38" name="Shape 138"/>
                          <wps:spPr>
                            <a:xfrm>
                              <a:off x="3762593" y="4729457"/>
                              <a:ext cx="618668" cy="545662"/>
                            </a:xfrm>
                            <a:prstGeom prst="roundRect">
                              <a:avLst>
                                <a:gd fmla="val 10000" name="adj"/>
                              </a:avLst>
                            </a:prstGeom>
                            <a:solidFill>
                              <a:schemeClr val="lt1">
                                <a:alpha val="90196"/>
                              </a:schemeClr>
                            </a:solidFill>
                            <a:ln cap="flat" cmpd="sng" w="12700">
                              <a:solidFill>
                                <a:srgbClr val="599BD5"/>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txBox="1"/>
                          <wps:cNvPr id="139" name="Shape 139"/>
                          <wps:spPr>
                            <a:xfrm>
                              <a:off x="3778575" y="4745439"/>
                              <a:ext cx="586704" cy="513698"/>
                            </a:xfrm>
                            <a:prstGeom prst="rect">
                              <a:avLst/>
                            </a:prstGeom>
                            <a:noFill/>
                            <a:ln>
                              <a:noFill/>
                            </a:ln>
                          </wps:spPr>
                          <wps:txbx>
                            <w:txbxContent>
                              <w:p w:rsidR="00000000" w:rsidDel="00000000" w:rsidP="00000000" w:rsidRDefault="00000000" w:rsidRPr="00000000">
                                <w:pPr>
                                  <w:spacing w:after="0" w:before="0" w:line="215.9999942779541"/>
                                  <w:ind w:left="0" w:right="0" w:firstLine="0"/>
                                  <w:jc w:val="center"/>
                                  <w:textDirection w:val="btLr"/>
                                </w:pPr>
                                <w:r w:rsidDel="00000000" w:rsidR="00000000" w:rsidRPr="00000000">
                                  <w:rPr>
                                    <w:rFonts w:ascii="Calibri" w:cs="Calibri" w:eastAsia="Calibri" w:hAnsi="Calibri"/>
                                    <w:b w:val="0"/>
                                    <w:i w:val="0"/>
                                    <w:smallCaps w:val="0"/>
                                    <w:strike w:val="0"/>
                                    <w:color w:val="000000"/>
                                    <w:sz w:val="10"/>
                                    <w:vertAlign w:val="baseline"/>
                                  </w:rPr>
                                  <w:t xml:space="preserve">Once contact with lender or executor has been established, work through "lender was found" steps</w:t>
                                </w:r>
                              </w:p>
                            </w:txbxContent>
                          </wps:txbx>
                          <wps:bodyPr anchorCtr="0" anchor="ctr" bIns="19050" lIns="19050" spcFirstLastPara="1" rIns="19050" wrap="square" tIns="19050">
                            <a:noAutofit/>
                          </wps:bodyPr>
                        </wps:wsp>
                      </wpg:grpSp>
                    </wpg:wgp>
                  </a:graphicData>
                </a:graphic>
              </wp:anchor>
            </w:drawing>
          </mc:Choice>
          <mc:Fallback>
            <w:drawing>
              <wp:anchor allowOverlap="1" behindDoc="0" distB="0" distT="0" distL="0" distR="0" hidden="0" layoutInCell="1" locked="0" relativeHeight="0" simplePos="0">
                <wp:simplePos x="0" y="0"/>
                <wp:positionH relativeFrom="column">
                  <wp:posOffset>-81279</wp:posOffset>
                </wp:positionH>
                <wp:positionV relativeFrom="paragraph">
                  <wp:posOffset>-459104</wp:posOffset>
                </wp:positionV>
                <wp:extent cx="5603240" cy="6326372"/>
                <wp:effectExtent b="0" l="0" r="0" t="0"/>
                <wp:wrapSquare wrapText="bothSides" distB="0" distT="0" distL="0" distR="0"/>
                <wp:docPr id="4" name="image5.png"/>
                <a:graphic>
                  <a:graphicData uri="http://schemas.openxmlformats.org/drawingml/2006/picture">
                    <pic:pic>
                      <pic:nvPicPr>
                        <pic:cNvPr id="0" name="image5.png"/>
                        <pic:cNvPicPr preferRelativeResize="0"/>
                      </pic:nvPicPr>
                      <pic:blipFill>
                        <a:blip r:embed="rId9"/>
                        <a:srcRect/>
                        <a:stretch>
                          <a:fillRect/>
                        </a:stretch>
                      </pic:blipFill>
                      <pic:spPr>
                        <a:xfrm>
                          <a:off x="0" y="0"/>
                          <a:ext cx="5603240" cy="6326372"/>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638175</wp:posOffset>
                </wp:positionH>
                <wp:positionV relativeFrom="paragraph">
                  <wp:posOffset>1261021</wp:posOffset>
                </wp:positionV>
                <wp:extent cx="1819275" cy="264160"/>
                <wp:effectExtent b="0" l="0" r="0" t="0"/>
                <wp:wrapNone/>
                <wp:docPr id="1" name=""/>
                <a:graphic>
                  <a:graphicData uri="http://schemas.microsoft.com/office/word/2010/wordprocessingShape">
                    <wps:wsp>
                      <wps:cNvCnPr/>
                      <wps:spPr>
                        <a:xfrm>
                          <a:off x="4442713" y="3654270"/>
                          <a:ext cx="1806575" cy="251460"/>
                        </a:xfrm>
                        <a:prstGeom prst="curvedConnector3">
                          <a:avLst>
                            <a:gd fmla="val 99751" name="adj1"/>
                          </a:avLst>
                        </a:prstGeom>
                        <a:noFill/>
                        <a:ln cap="flat" cmpd="sng" w="12700">
                          <a:solidFill>
                            <a:schemeClr val="accent1"/>
                          </a:solidFill>
                          <a:prstDash val="solid"/>
                          <a:miter lim="800000"/>
                          <a:headEnd len="sm" w="sm" type="none"/>
                          <a:tailEnd len="med" w="med" type="triangl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638175</wp:posOffset>
                </wp:positionH>
                <wp:positionV relativeFrom="paragraph">
                  <wp:posOffset>1261021</wp:posOffset>
                </wp:positionV>
                <wp:extent cx="1819275" cy="264160"/>
                <wp:effectExtent b="0" l="0" r="0" t="0"/>
                <wp:wrapNone/>
                <wp:docPr id="1" name="image2.png"/>
                <a:graphic>
                  <a:graphicData uri="http://schemas.openxmlformats.org/drawingml/2006/picture">
                    <pic:pic>
                      <pic:nvPicPr>
                        <pic:cNvPr id="0" name="image2.png"/>
                        <pic:cNvPicPr preferRelativeResize="0"/>
                      </pic:nvPicPr>
                      <pic:blipFill>
                        <a:blip r:embed="rId9"/>
                        <a:srcRect/>
                        <a:stretch>
                          <a:fillRect/>
                        </a:stretch>
                      </pic:blipFill>
                      <pic:spPr>
                        <a:xfrm>
                          <a:off x="0" y="0"/>
                          <a:ext cx="1819275" cy="26416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2152650</wp:posOffset>
                </wp:positionH>
                <wp:positionV relativeFrom="paragraph">
                  <wp:posOffset>3798466</wp:posOffset>
                </wp:positionV>
                <wp:extent cx="387985" cy="974725"/>
                <wp:effectExtent b="0" l="0" r="0" t="0"/>
                <wp:wrapNone/>
                <wp:docPr id="6" name=""/>
                <a:graphic>
                  <a:graphicData uri="http://schemas.microsoft.com/office/word/2010/wordprocessingShape">
                    <wps:wsp>
                      <wps:cNvCnPr/>
                      <wps:spPr>
                        <a:xfrm flipH="1" rot="10800000">
                          <a:off x="5158358" y="3298988"/>
                          <a:ext cx="375285" cy="962025"/>
                        </a:xfrm>
                        <a:prstGeom prst="curvedConnector3">
                          <a:avLst>
                            <a:gd fmla="val 113504" name="adj1"/>
                          </a:avLst>
                        </a:prstGeom>
                        <a:noFill/>
                        <a:ln cap="flat" cmpd="sng" w="12700">
                          <a:solidFill>
                            <a:schemeClr val="accent1"/>
                          </a:solidFill>
                          <a:prstDash val="solid"/>
                          <a:miter lim="800000"/>
                          <a:headEnd len="sm" w="sm" type="none"/>
                          <a:tailEnd len="med" w="med" type="triangl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2152650</wp:posOffset>
                </wp:positionH>
                <wp:positionV relativeFrom="paragraph">
                  <wp:posOffset>3798466</wp:posOffset>
                </wp:positionV>
                <wp:extent cx="387985" cy="974725"/>
                <wp:effectExtent b="0" l="0" r="0" t="0"/>
                <wp:wrapNone/>
                <wp:docPr id="6" name="image7.png"/>
                <a:graphic>
                  <a:graphicData uri="http://schemas.openxmlformats.org/drawingml/2006/picture">
                    <pic:pic>
                      <pic:nvPicPr>
                        <pic:cNvPr id="0" name="image7.png"/>
                        <pic:cNvPicPr preferRelativeResize="0"/>
                      </pic:nvPicPr>
                      <pic:blipFill>
                        <a:blip r:embed="rId9"/>
                        <a:srcRect/>
                        <a:stretch>
                          <a:fillRect/>
                        </a:stretch>
                      </pic:blipFill>
                      <pic:spPr>
                        <a:xfrm>
                          <a:off x="0" y="0"/>
                          <a:ext cx="387985" cy="9747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2867025</wp:posOffset>
                </wp:positionH>
                <wp:positionV relativeFrom="paragraph">
                  <wp:posOffset>3800475</wp:posOffset>
                </wp:positionV>
                <wp:extent cx="908050" cy="405130"/>
                <wp:effectExtent b="0" l="0" r="0" t="0"/>
                <wp:wrapNone/>
                <wp:docPr id="3" name=""/>
                <a:graphic>
                  <a:graphicData uri="http://schemas.microsoft.com/office/word/2010/wordprocessingShape">
                    <wps:wsp>
                      <wps:cNvCnPr/>
                      <wps:spPr>
                        <a:xfrm>
                          <a:off x="4898325" y="3583785"/>
                          <a:ext cx="895350" cy="392430"/>
                        </a:xfrm>
                        <a:prstGeom prst="straightConnector1">
                          <a:avLst/>
                        </a:prstGeom>
                        <a:noFill/>
                        <a:ln cap="flat" cmpd="sng" w="12700">
                          <a:solidFill>
                            <a:schemeClr val="accent1"/>
                          </a:solidFill>
                          <a:prstDash val="solid"/>
                          <a:miter lim="800000"/>
                          <a:headEnd len="sm" w="sm" type="none"/>
                          <a:tailEnd len="med" w="med" type="triangl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2867025</wp:posOffset>
                </wp:positionH>
                <wp:positionV relativeFrom="paragraph">
                  <wp:posOffset>3800475</wp:posOffset>
                </wp:positionV>
                <wp:extent cx="908050" cy="405130"/>
                <wp:effectExtent b="0" l="0" r="0" t="0"/>
                <wp:wrapNone/>
                <wp:docPr id="3" name="image4.png"/>
                <a:graphic>
                  <a:graphicData uri="http://schemas.openxmlformats.org/drawingml/2006/picture">
                    <pic:pic>
                      <pic:nvPicPr>
                        <pic:cNvPr id="0" name="image4.png"/>
                        <pic:cNvPicPr preferRelativeResize="0"/>
                      </pic:nvPicPr>
                      <pic:blipFill>
                        <a:blip r:embed="rId9"/>
                        <a:srcRect/>
                        <a:stretch>
                          <a:fillRect/>
                        </a:stretch>
                      </pic:blipFill>
                      <pic:spPr>
                        <a:xfrm>
                          <a:off x="0" y="0"/>
                          <a:ext cx="908050" cy="40513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3724275</wp:posOffset>
                </wp:positionH>
                <wp:positionV relativeFrom="paragraph">
                  <wp:posOffset>3790950</wp:posOffset>
                </wp:positionV>
                <wp:extent cx="165100" cy="424180"/>
                <wp:effectExtent b="0" l="0" r="0" t="0"/>
                <wp:wrapNone/>
                <wp:docPr id="5" name=""/>
                <a:graphic>
                  <a:graphicData uri="http://schemas.microsoft.com/office/word/2010/wordprocessingShape">
                    <wps:wsp>
                      <wps:cNvCnPr/>
                      <wps:spPr>
                        <a:xfrm>
                          <a:off x="5269800" y="3574260"/>
                          <a:ext cx="152400" cy="411480"/>
                        </a:xfrm>
                        <a:prstGeom prst="straightConnector1">
                          <a:avLst/>
                        </a:prstGeom>
                        <a:noFill/>
                        <a:ln cap="flat" cmpd="sng" w="12700">
                          <a:solidFill>
                            <a:schemeClr val="accent1"/>
                          </a:solidFill>
                          <a:prstDash val="solid"/>
                          <a:miter lim="800000"/>
                          <a:headEnd len="sm" w="sm" type="none"/>
                          <a:tailEnd len="med" w="med" type="triangl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3724275</wp:posOffset>
                </wp:positionH>
                <wp:positionV relativeFrom="paragraph">
                  <wp:posOffset>3790950</wp:posOffset>
                </wp:positionV>
                <wp:extent cx="165100" cy="424180"/>
                <wp:effectExtent b="0" l="0" r="0" t="0"/>
                <wp:wrapNone/>
                <wp:docPr id="5" name="image6.png"/>
                <a:graphic>
                  <a:graphicData uri="http://schemas.openxmlformats.org/drawingml/2006/picture">
                    <pic:pic>
                      <pic:nvPicPr>
                        <pic:cNvPr id="0" name="image6.png"/>
                        <pic:cNvPicPr preferRelativeResize="0"/>
                      </pic:nvPicPr>
                      <pic:blipFill>
                        <a:blip r:embed="rId9"/>
                        <a:srcRect/>
                        <a:stretch>
                          <a:fillRect/>
                        </a:stretch>
                      </pic:blipFill>
                      <pic:spPr>
                        <a:xfrm>
                          <a:off x="0" y="0"/>
                          <a:ext cx="165100" cy="42418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3990975</wp:posOffset>
                </wp:positionH>
                <wp:positionV relativeFrom="paragraph">
                  <wp:posOffset>4105275</wp:posOffset>
                </wp:positionV>
                <wp:extent cx="869950" cy="100330"/>
                <wp:effectExtent b="0" l="0" r="0" t="0"/>
                <wp:wrapNone/>
                <wp:docPr id="2" name=""/>
                <a:graphic>
                  <a:graphicData uri="http://schemas.microsoft.com/office/word/2010/wordprocessingShape">
                    <wps:wsp>
                      <wps:cNvCnPr/>
                      <wps:spPr>
                        <a:xfrm flipH="1">
                          <a:off x="4917375" y="3736185"/>
                          <a:ext cx="857250" cy="87630"/>
                        </a:xfrm>
                        <a:prstGeom prst="curvedConnector3">
                          <a:avLst>
                            <a:gd fmla="val 92968" name="adj1"/>
                          </a:avLst>
                        </a:prstGeom>
                        <a:noFill/>
                        <a:ln cap="flat" cmpd="sng" w="12700">
                          <a:solidFill>
                            <a:schemeClr val="accent1"/>
                          </a:solidFill>
                          <a:prstDash val="solid"/>
                          <a:miter lim="800000"/>
                          <a:headEnd len="sm" w="sm" type="none"/>
                          <a:tailEnd len="med" w="med" type="triangl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3990975</wp:posOffset>
                </wp:positionH>
                <wp:positionV relativeFrom="paragraph">
                  <wp:posOffset>4105275</wp:posOffset>
                </wp:positionV>
                <wp:extent cx="869950" cy="100330"/>
                <wp:effectExtent b="0" l="0" r="0" t="0"/>
                <wp:wrapNone/>
                <wp:docPr id="2" name="image3.png"/>
                <a:graphic>
                  <a:graphicData uri="http://schemas.openxmlformats.org/drawingml/2006/picture">
                    <pic:pic>
                      <pic:nvPicPr>
                        <pic:cNvPr id="0" name="image3.png"/>
                        <pic:cNvPicPr preferRelativeResize="0"/>
                      </pic:nvPicPr>
                      <pic:blipFill>
                        <a:blip r:embed="rId9"/>
                        <a:srcRect/>
                        <a:stretch>
                          <a:fillRect/>
                        </a:stretch>
                      </pic:blipFill>
                      <pic:spPr>
                        <a:xfrm>
                          <a:off x="0" y="0"/>
                          <a:ext cx="869950" cy="100330"/>
                        </a:xfrm>
                        <a:prstGeom prst="rect"/>
                        <a:ln/>
                      </pic:spPr>
                    </pic:pic>
                  </a:graphicData>
                </a:graphic>
              </wp:anchor>
            </w:drawing>
          </mc:Fallback>
        </mc:AlternateContent>
      </w:r>
    </w:p>
    <w:p w:rsidR="00000000" w:rsidDel="00000000" w:rsidP="00000000" w:rsidRDefault="00000000" w:rsidRPr="00000000" w14:paraId="000000B1">
      <w:pPr>
        <w:rPr>
          <w:rFonts w:ascii="Arial" w:cs="Arial" w:eastAsia="Arial" w:hAnsi="Arial"/>
          <w:color w:val="222222"/>
          <w:highlight w:val="white"/>
          <w:u w:val="single"/>
        </w:rPr>
      </w:pPr>
      <w:r w:rsidDel="00000000" w:rsidR="00000000" w:rsidRPr="00000000">
        <w:rPr>
          <w:rtl w:val="0"/>
        </w:rPr>
      </w:r>
    </w:p>
    <w:p w:rsidR="00000000" w:rsidDel="00000000" w:rsidP="00000000" w:rsidRDefault="00000000" w:rsidRPr="00000000" w14:paraId="000000B2">
      <w:pPr>
        <w:rPr>
          <w:rFonts w:ascii="Arial" w:cs="Arial" w:eastAsia="Arial" w:hAnsi="Arial"/>
          <w:color w:val="222222"/>
          <w:highlight w:val="white"/>
          <w:u w:val="single"/>
        </w:rPr>
      </w:pPr>
      <w:r w:rsidDel="00000000" w:rsidR="00000000" w:rsidRPr="00000000">
        <w:rPr>
          <w:rtl w:val="0"/>
        </w:rPr>
      </w:r>
    </w:p>
    <w:p w:rsidR="00000000" w:rsidDel="00000000" w:rsidP="00000000" w:rsidRDefault="00000000" w:rsidRPr="00000000" w14:paraId="000000B3">
      <w:pPr>
        <w:rPr>
          <w:rFonts w:ascii="Arial" w:cs="Arial" w:eastAsia="Arial" w:hAnsi="Arial"/>
          <w:color w:val="222222"/>
          <w:highlight w:val="white"/>
          <w:u w:val="single"/>
        </w:rPr>
      </w:pPr>
      <w:r w:rsidDel="00000000" w:rsidR="00000000" w:rsidRPr="00000000">
        <w:rPr>
          <w:rtl w:val="0"/>
        </w:rPr>
      </w:r>
    </w:p>
    <w:p w:rsidR="00000000" w:rsidDel="00000000" w:rsidP="00000000" w:rsidRDefault="00000000" w:rsidRPr="00000000" w14:paraId="000000B4">
      <w:pPr>
        <w:rPr>
          <w:rFonts w:ascii="Arial" w:cs="Arial" w:eastAsia="Arial" w:hAnsi="Arial"/>
          <w:color w:val="222222"/>
          <w:highlight w:val="white"/>
          <w:u w:val="single"/>
        </w:rPr>
      </w:pPr>
      <w:r w:rsidDel="00000000" w:rsidR="00000000" w:rsidRPr="00000000">
        <w:rPr>
          <w:rtl w:val="0"/>
        </w:rPr>
      </w:r>
    </w:p>
    <w:p w:rsidR="00000000" w:rsidDel="00000000" w:rsidP="00000000" w:rsidRDefault="00000000" w:rsidRPr="00000000" w14:paraId="000000B5">
      <w:pPr>
        <w:rPr>
          <w:rFonts w:ascii="Arial" w:cs="Arial" w:eastAsia="Arial" w:hAnsi="Arial"/>
          <w:color w:val="222222"/>
          <w:highlight w:val="white"/>
          <w:u w:val="single"/>
        </w:rPr>
      </w:pPr>
      <w:r w:rsidDel="00000000" w:rsidR="00000000" w:rsidRPr="00000000">
        <w:rPr>
          <w:rtl w:val="0"/>
        </w:rPr>
      </w:r>
    </w:p>
    <w:p w:rsidR="00000000" w:rsidDel="00000000" w:rsidP="00000000" w:rsidRDefault="00000000" w:rsidRPr="00000000" w14:paraId="000000B6">
      <w:pPr>
        <w:rPr>
          <w:rFonts w:ascii="Arial" w:cs="Arial" w:eastAsia="Arial" w:hAnsi="Arial"/>
          <w:color w:val="222222"/>
          <w:highlight w:val="white"/>
          <w:u w:val="single"/>
        </w:rPr>
      </w:pPr>
      <w:r w:rsidDel="00000000" w:rsidR="00000000" w:rsidRPr="00000000">
        <w:rPr>
          <w:rtl w:val="0"/>
        </w:rPr>
      </w:r>
    </w:p>
    <w:p w:rsidR="00000000" w:rsidDel="00000000" w:rsidP="00000000" w:rsidRDefault="00000000" w:rsidRPr="00000000" w14:paraId="000000B7">
      <w:pPr>
        <w:rPr>
          <w:rFonts w:ascii="Arial" w:cs="Arial" w:eastAsia="Arial" w:hAnsi="Arial"/>
          <w:color w:val="222222"/>
          <w:highlight w:val="white"/>
          <w:u w:val="single"/>
        </w:rPr>
      </w:pPr>
      <w:r w:rsidDel="00000000" w:rsidR="00000000" w:rsidRPr="00000000">
        <w:rPr>
          <w:rtl w:val="0"/>
        </w:rPr>
      </w:r>
    </w:p>
    <w:p w:rsidR="00000000" w:rsidDel="00000000" w:rsidP="00000000" w:rsidRDefault="00000000" w:rsidRPr="00000000" w14:paraId="000000B8">
      <w:pPr>
        <w:rPr>
          <w:rFonts w:ascii="Arial" w:cs="Arial" w:eastAsia="Arial" w:hAnsi="Arial"/>
          <w:color w:val="222222"/>
          <w:highlight w:val="white"/>
          <w:u w:val="single"/>
        </w:rPr>
      </w:pPr>
      <w:r w:rsidDel="00000000" w:rsidR="00000000" w:rsidRPr="00000000">
        <w:rPr>
          <w:rtl w:val="0"/>
        </w:rPr>
      </w:r>
    </w:p>
    <w:p w:rsidR="00000000" w:rsidDel="00000000" w:rsidP="00000000" w:rsidRDefault="00000000" w:rsidRPr="00000000" w14:paraId="000000B9">
      <w:pPr>
        <w:rPr>
          <w:rFonts w:ascii="Arial" w:cs="Arial" w:eastAsia="Arial" w:hAnsi="Arial"/>
          <w:color w:val="222222"/>
          <w:highlight w:val="white"/>
          <w:u w:val="single"/>
        </w:rPr>
      </w:pPr>
      <w:r w:rsidDel="00000000" w:rsidR="00000000" w:rsidRPr="00000000">
        <w:rPr>
          <w:rtl w:val="0"/>
        </w:rPr>
      </w:r>
    </w:p>
    <w:p w:rsidR="00000000" w:rsidDel="00000000" w:rsidP="00000000" w:rsidRDefault="00000000" w:rsidRPr="00000000" w14:paraId="000000BA">
      <w:pPr>
        <w:rPr>
          <w:rFonts w:ascii="Arial" w:cs="Arial" w:eastAsia="Arial" w:hAnsi="Arial"/>
          <w:color w:val="222222"/>
          <w:highlight w:val="white"/>
          <w:u w:val="single"/>
        </w:rPr>
      </w:pPr>
      <w:r w:rsidDel="00000000" w:rsidR="00000000" w:rsidRPr="00000000">
        <w:rPr>
          <w:rtl w:val="0"/>
        </w:rPr>
      </w:r>
    </w:p>
    <w:p w:rsidR="00000000" w:rsidDel="00000000" w:rsidP="00000000" w:rsidRDefault="00000000" w:rsidRPr="00000000" w14:paraId="000000BB">
      <w:pPr>
        <w:tabs>
          <w:tab w:val="left" w:leader="none" w:pos="3770"/>
        </w:tabs>
        <w:rPr>
          <w:rFonts w:ascii="Arial" w:cs="Arial" w:eastAsia="Arial" w:hAnsi="Arial"/>
          <w:color w:val="222222"/>
          <w:highlight w:val="white"/>
          <w:u w:val="single"/>
        </w:rPr>
      </w:pPr>
      <w:r w:rsidDel="00000000" w:rsidR="00000000" w:rsidRPr="00000000">
        <w:rPr>
          <w:rtl w:val="0"/>
        </w:rPr>
      </w:r>
    </w:p>
    <w:p w:rsidR="00000000" w:rsidDel="00000000" w:rsidP="00000000" w:rsidRDefault="00000000" w:rsidRPr="00000000" w14:paraId="000000BC">
      <w:pPr>
        <w:pStyle w:val="Heading2"/>
        <w:spacing w:line="276" w:lineRule="auto"/>
        <w:rPr>
          <w:rFonts w:ascii="Arial" w:cs="Arial" w:eastAsia="Arial" w:hAnsi="Arial"/>
          <w:sz w:val="28"/>
          <w:szCs w:val="28"/>
        </w:rPr>
      </w:pPr>
      <w:bookmarkStart w:colFirst="0" w:colLast="0" w:name="_heading=h.69eopx3u441h" w:id="15"/>
      <w:bookmarkEnd w:id="15"/>
      <w:r w:rsidDel="00000000" w:rsidR="00000000" w:rsidRPr="00000000">
        <w:rPr>
          <w:rFonts w:ascii="Arial" w:cs="Arial" w:eastAsia="Arial" w:hAnsi="Arial"/>
          <w:sz w:val="28"/>
          <w:szCs w:val="28"/>
          <w:rtl w:val="0"/>
        </w:rPr>
        <w:t xml:space="preserve">S</w:t>
      </w:r>
      <w:r w:rsidDel="00000000" w:rsidR="00000000" w:rsidRPr="00000000">
        <w:rPr>
          <w:rFonts w:ascii="Arial" w:cs="Arial" w:eastAsia="Arial" w:hAnsi="Arial"/>
          <w:sz w:val="28"/>
          <w:szCs w:val="28"/>
          <w:rtl w:val="0"/>
        </w:rPr>
        <w:t xml:space="preserve">tep by Step Instructions</w:t>
      </w:r>
    </w:p>
    <w:p w:rsidR="00000000" w:rsidDel="00000000" w:rsidP="00000000" w:rsidRDefault="00000000" w:rsidRPr="00000000" w14:paraId="000000BD">
      <w:pPr>
        <w:rPr>
          <w:sz w:val="12"/>
          <w:szCs w:val="12"/>
        </w:rPr>
      </w:pPr>
      <w:r w:rsidDel="00000000" w:rsidR="00000000" w:rsidRPr="00000000">
        <w:rPr>
          <w:rtl w:val="0"/>
        </w:rPr>
      </w:r>
    </w:p>
    <w:p w:rsidR="00000000" w:rsidDel="00000000" w:rsidP="00000000" w:rsidRDefault="00000000" w:rsidRPr="00000000" w14:paraId="000000BE">
      <w:pPr>
        <w:numPr>
          <w:ilvl w:val="0"/>
          <w:numId w:val="10"/>
        </w:numPr>
        <w:spacing w:line="276" w:lineRule="auto"/>
        <w:ind w:left="720" w:hanging="360"/>
        <w:rPr>
          <w:rFonts w:ascii="Arial" w:cs="Arial" w:eastAsia="Arial" w:hAnsi="Arial"/>
          <w:highlight w:val="white"/>
        </w:rPr>
      </w:pPr>
      <w:r w:rsidDel="00000000" w:rsidR="00000000" w:rsidRPr="00000000">
        <w:rPr>
          <w:rFonts w:ascii="Arial" w:cs="Arial" w:eastAsia="Arial" w:hAnsi="Arial"/>
          <w:b w:val="1"/>
          <w:bCs w:val="1"/>
          <w:highlight w:val="white"/>
          <w:rtl w:val="0"/>
        </w:rPr>
        <w:t xml:space="preserve">Identify items on loan. </w:t>
      </w:r>
      <w:r w:rsidDel="00000000" w:rsidR="00000000" w:rsidRPr="00000000">
        <w:rPr>
          <w:rFonts w:ascii="Arial" w:cs="Arial" w:eastAsia="Arial" w:hAnsi="Arial"/>
          <w:highlight w:val="white"/>
          <w:rtl w:val="0"/>
        </w:rPr>
        <w:t xml:space="preserve">Compile loaned items into lists by lender. Include lender’s full name and contact information, loan date, a description of each item, digital image(s), and storage location.</w:t>
        <w:br w:type="textWrapping"/>
      </w:r>
      <w:r w:rsidDel="00000000" w:rsidR="00000000" w:rsidRPr="00000000">
        <w:rPr>
          <w:rtl w:val="0"/>
        </w:rPr>
      </w:r>
    </w:p>
    <w:p w:rsidR="00000000" w:rsidDel="00000000" w:rsidP="00000000" w:rsidRDefault="00000000" w:rsidRPr="00000000" w14:paraId="000000BF">
      <w:pPr>
        <w:numPr>
          <w:ilvl w:val="0"/>
          <w:numId w:val="10"/>
        </w:numPr>
        <w:spacing w:line="276" w:lineRule="auto"/>
        <w:ind w:left="720" w:hanging="360"/>
        <w:rPr>
          <w:rFonts w:ascii="Arial" w:cs="Arial" w:eastAsia="Arial" w:hAnsi="Arial"/>
          <w:highlight w:val="white"/>
        </w:rPr>
      </w:pPr>
      <w:r w:rsidDel="00000000" w:rsidR="00000000" w:rsidRPr="00000000">
        <w:rPr>
          <w:rFonts w:ascii="Arial" w:cs="Arial" w:eastAsia="Arial" w:hAnsi="Arial"/>
          <w:b w:val="1"/>
          <w:bCs w:val="1"/>
          <w:highlight w:val="white"/>
          <w:rtl w:val="0"/>
        </w:rPr>
        <w:t xml:space="preserve">Review each item and decide the ideal outcome.</w:t>
      </w:r>
      <w:r w:rsidDel="00000000" w:rsidR="00000000" w:rsidRPr="00000000">
        <w:rPr>
          <w:rFonts w:ascii="Arial" w:cs="Arial" w:eastAsia="Arial" w:hAnsi="Arial"/>
          <w:highlight w:val="white"/>
          <w:rtl w:val="0"/>
        </w:rPr>
        <w:t xml:space="preserve"> Before contacting lender(s), the museum’s collections committee should treat all loaned items as potential acquisitions and work through the </w:t>
      </w:r>
      <w:r w:rsidDel="00000000" w:rsidR="00000000" w:rsidRPr="00000000">
        <w:rPr>
          <w:rFonts w:ascii="Arial" w:cs="Arial" w:eastAsia="Arial" w:hAnsi="Arial"/>
          <w:highlight w:val="white"/>
          <w:rtl w:val="0"/>
        </w:rPr>
        <w:t xml:space="preserve">Pre-Acquisition Review Form</w:t>
      </w:r>
      <w:r w:rsidDel="00000000" w:rsidR="00000000" w:rsidRPr="00000000">
        <w:rPr>
          <w:rFonts w:ascii="Arial" w:cs="Arial" w:eastAsia="Arial" w:hAnsi="Arial"/>
          <w:highlight w:val="white"/>
          <w:rtl w:val="0"/>
        </w:rPr>
        <w:t xml:space="preserve"> process. On the loan lists, make note of which items are to be returned and which items the museum would like to request as donations.</w:t>
        <w:br w:type="textWrapping"/>
      </w:r>
      <w:r w:rsidDel="00000000" w:rsidR="00000000" w:rsidRPr="00000000">
        <w:rPr>
          <w:rtl w:val="0"/>
        </w:rPr>
      </w:r>
    </w:p>
    <w:p w:rsidR="00000000" w:rsidDel="00000000" w:rsidP="00000000" w:rsidRDefault="00000000" w:rsidRPr="00000000" w14:paraId="000000C0">
      <w:pPr>
        <w:spacing w:line="276" w:lineRule="auto"/>
        <w:ind w:left="720" w:firstLine="0"/>
        <w:rPr>
          <w:rFonts w:ascii="Arial" w:cs="Arial" w:eastAsia="Arial" w:hAnsi="Arial"/>
          <w:sz w:val="12"/>
          <w:szCs w:val="12"/>
          <w:highlight w:val="white"/>
        </w:rPr>
      </w:pPr>
      <w:r w:rsidDel="00000000" w:rsidR="00000000" w:rsidRPr="00000000">
        <w:rPr>
          <w:rFonts w:ascii="Arial" w:cs="Arial" w:eastAsia="Arial" w:hAnsi="Arial"/>
          <w:b w:val="1"/>
          <w:bCs w:val="1"/>
          <w:highlight w:val="white"/>
          <w:rtl w:val="0"/>
        </w:rPr>
        <w:t xml:space="preserve">Note: </w:t>
      </w:r>
      <w:r w:rsidDel="00000000" w:rsidR="00000000" w:rsidRPr="00000000">
        <w:rPr>
          <w:rFonts w:ascii="Arial" w:cs="Arial" w:eastAsia="Arial" w:hAnsi="Arial"/>
          <w:highlight w:val="white"/>
          <w:rtl w:val="0"/>
        </w:rPr>
        <w:t xml:space="preserve">Let</w:t>
      </w:r>
      <w:r w:rsidDel="00000000" w:rsidR="00000000" w:rsidRPr="00000000">
        <w:rPr>
          <w:rFonts w:ascii="Arial" w:cs="Arial" w:eastAsia="Arial" w:hAnsi="Arial"/>
          <w:highlight w:val="white"/>
          <w:rtl w:val="0"/>
        </w:rPr>
        <w:t xml:space="preserve"> lenders know this is part of a broader collections review and not the decision of one individual. If questions arise, the museum should be able to show that each item was reviewed by the collections committee and that decisions were documented.</w:t>
        <w:br w:type="textWrapping"/>
      </w:r>
      <w:r w:rsidDel="00000000" w:rsidR="00000000" w:rsidRPr="00000000">
        <w:rPr>
          <w:rtl w:val="0"/>
        </w:rPr>
      </w:r>
    </w:p>
    <w:p w:rsidR="00000000" w:rsidDel="00000000" w:rsidP="00000000" w:rsidRDefault="00000000" w:rsidRPr="00000000" w14:paraId="000000C1">
      <w:pPr>
        <w:numPr>
          <w:ilvl w:val="0"/>
          <w:numId w:val="10"/>
        </w:numPr>
        <w:spacing w:line="276" w:lineRule="auto"/>
        <w:ind w:left="720" w:hanging="360"/>
        <w:rPr>
          <w:rFonts w:ascii="Arial" w:cs="Arial" w:eastAsia="Arial" w:hAnsi="Arial"/>
          <w:highlight w:val="white"/>
        </w:rPr>
      </w:pPr>
      <w:r w:rsidDel="00000000" w:rsidR="00000000" w:rsidRPr="00000000">
        <w:rPr>
          <w:rFonts w:ascii="Arial" w:cs="Arial" w:eastAsia="Arial" w:hAnsi="Arial"/>
          <w:b w:val="1"/>
          <w:bCs w:val="1"/>
          <w:highlight w:val="white"/>
          <w:rtl w:val="0"/>
        </w:rPr>
        <w:t xml:space="preserve">Complete Condition Reports</w:t>
      </w:r>
      <w:r w:rsidDel="00000000" w:rsidR="00000000" w:rsidRPr="00000000">
        <w:rPr>
          <w:rFonts w:ascii="Arial" w:cs="Arial" w:eastAsia="Arial" w:hAnsi="Arial"/>
          <w:highlight w:val="white"/>
          <w:rtl w:val="0"/>
        </w:rPr>
        <w:t xml:space="preserve">. For each item being returned, take photographs and complete a </w:t>
      </w:r>
      <w:r w:rsidDel="00000000" w:rsidR="00000000" w:rsidRPr="00000000">
        <w:rPr>
          <w:rFonts w:ascii="Arial" w:cs="Arial" w:eastAsia="Arial" w:hAnsi="Arial"/>
          <w:highlight w:val="white"/>
          <w:rtl w:val="0"/>
        </w:rPr>
        <w:t xml:space="preserve">Condition Report</w:t>
      </w:r>
      <w:r w:rsidDel="00000000" w:rsidR="00000000" w:rsidRPr="00000000">
        <w:rPr>
          <w:rFonts w:ascii="Arial" w:cs="Arial" w:eastAsia="Arial" w:hAnsi="Arial"/>
          <w:highlight w:val="white"/>
          <w:rtl w:val="0"/>
        </w:rPr>
        <w:t xml:space="preserve">. This documents the item’s condition before it leaves the museum and helps protect the museum if damage occurs afterward. As a second priority, complete Condition Reports for the remaining loaned items as well.</w:t>
      </w:r>
    </w:p>
    <w:p w:rsidR="00000000" w:rsidDel="00000000" w:rsidP="00000000" w:rsidRDefault="00000000" w:rsidRPr="00000000" w14:paraId="000000C2">
      <w:pPr>
        <w:spacing w:line="276" w:lineRule="auto"/>
        <w:rPr>
          <w:rFonts w:ascii="Arial" w:cs="Arial" w:eastAsia="Arial" w:hAnsi="Arial"/>
          <w:sz w:val="12"/>
          <w:szCs w:val="12"/>
          <w:highlight w:val="white"/>
        </w:rPr>
      </w:pPr>
      <w:r w:rsidDel="00000000" w:rsidR="00000000" w:rsidRPr="00000000">
        <w:rPr>
          <w:rtl w:val="0"/>
        </w:rPr>
      </w:r>
    </w:p>
    <w:p w:rsidR="00000000" w:rsidDel="00000000" w:rsidP="00000000" w:rsidRDefault="00000000" w:rsidRPr="00000000" w14:paraId="000000C3">
      <w:pPr>
        <w:numPr>
          <w:ilvl w:val="0"/>
          <w:numId w:val="10"/>
        </w:numPr>
        <w:spacing w:line="276" w:lineRule="auto"/>
        <w:ind w:left="720" w:hanging="360"/>
        <w:rPr>
          <w:rFonts w:ascii="Arial" w:cs="Arial" w:eastAsia="Arial" w:hAnsi="Arial"/>
          <w:highlight w:val="white"/>
        </w:rPr>
      </w:pPr>
      <w:r w:rsidDel="00000000" w:rsidR="00000000" w:rsidRPr="00000000">
        <w:rPr>
          <w:rFonts w:ascii="Arial" w:cs="Arial" w:eastAsia="Arial" w:hAnsi="Arial"/>
          <w:b w:val="1"/>
          <w:bCs w:val="1"/>
          <w:rtl w:val="0"/>
        </w:rPr>
        <w:t xml:space="preserve">Confirm lender contact information.</w:t>
      </w:r>
      <w:r w:rsidDel="00000000" w:rsidR="00000000" w:rsidRPr="00000000">
        <w:rPr>
          <w:rFonts w:ascii="Arial" w:cs="Arial" w:eastAsia="Arial" w:hAnsi="Arial"/>
          <w:rtl w:val="0"/>
        </w:rPr>
        <w:t xml:space="preserve"> Once the museum has decided how to proceed with each loan, verify the lender’s contact information using loan agreements, museum records, phone directories, local knowledge, and online searches.</w:t>
      </w:r>
    </w:p>
    <w:p w:rsidR="00000000" w:rsidDel="00000000" w:rsidP="00000000" w:rsidRDefault="00000000" w:rsidRPr="00000000" w14:paraId="000000C4">
      <w:pPr>
        <w:numPr>
          <w:ilvl w:val="1"/>
          <w:numId w:val="10"/>
        </w:numPr>
        <w:spacing w:line="276" w:lineRule="auto"/>
        <w:ind w:left="1440" w:hanging="360"/>
        <w:rPr>
          <w:rFonts w:ascii="Arial" w:cs="Arial" w:eastAsia="Arial" w:hAnsi="Arial"/>
          <w:highlight w:val="white"/>
        </w:rPr>
      </w:pPr>
      <w:r w:rsidDel="00000000" w:rsidR="00000000" w:rsidRPr="00000000">
        <w:rPr>
          <w:rFonts w:ascii="Arial" w:cs="Arial" w:eastAsia="Arial" w:hAnsi="Arial"/>
          <w:rtl w:val="0"/>
        </w:rPr>
        <w:t xml:space="preserve">If the lender cannot be located, rely on local knowledge. Ask staff members, board members, and volunteers if they have any connections with the lender or their family. If so, use those connections to send an exploratory letter requesting updated contact information (</w:t>
      </w:r>
      <w:hyperlink w:anchor="_heading=h.pn1dbupi7rg">
        <w:r w:rsidDel="00000000" w:rsidR="00000000" w:rsidRPr="00000000">
          <w:rPr>
            <w:rFonts w:ascii="Arial" w:cs="Arial" w:eastAsia="Arial" w:hAnsi="Arial"/>
            <w:color w:val="1155cc"/>
            <w:u w:val="single"/>
            <w:rtl w:val="0"/>
          </w:rPr>
          <w:t xml:space="preserve">Appendix 1: Exploratory Letter</w:t>
        </w:r>
      </w:hyperlink>
      <w:r w:rsidDel="00000000" w:rsidR="00000000" w:rsidRPr="00000000">
        <w:rPr>
          <w:rFonts w:ascii="Arial" w:cs="Arial" w:eastAsia="Arial" w:hAnsi="Arial"/>
          <w:rtl w:val="0"/>
        </w:rPr>
        <w:t xml:space="preserve">). If there are no known connections, a public notice seeking to contact the lender or their family can be circulated (</w:t>
      </w:r>
      <w:hyperlink w:anchor="_heading=h.nuywupkyltch">
        <w:r w:rsidDel="00000000" w:rsidR="00000000" w:rsidRPr="00000000">
          <w:rPr>
            <w:rFonts w:ascii="Arial" w:cs="Arial" w:eastAsia="Arial" w:hAnsi="Arial"/>
            <w:color w:val="1155cc"/>
            <w:u w:val="single"/>
            <w:rtl w:val="0"/>
          </w:rPr>
          <w:t xml:space="preserve">Appendix 2: Public Notice</w:t>
        </w:r>
      </w:hyperlink>
      <w:r w:rsidDel="00000000" w:rsidR="00000000" w:rsidRPr="00000000">
        <w:rPr>
          <w:rFonts w:ascii="Arial" w:cs="Arial" w:eastAsia="Arial" w:hAnsi="Arial"/>
          <w:rtl w:val="0"/>
        </w:rPr>
        <w:t xml:space="preserve">).</w:t>
      </w:r>
      <w:r w:rsidDel="00000000" w:rsidR="00000000" w:rsidRPr="00000000">
        <w:rPr>
          <w:rtl w:val="0"/>
        </w:rPr>
      </w:r>
    </w:p>
    <w:p w:rsidR="00000000" w:rsidDel="00000000" w:rsidP="00000000" w:rsidRDefault="00000000" w:rsidRPr="00000000" w14:paraId="000000C5">
      <w:pPr>
        <w:numPr>
          <w:ilvl w:val="1"/>
          <w:numId w:val="10"/>
        </w:numPr>
        <w:spacing w:line="276" w:lineRule="auto"/>
        <w:ind w:left="1440" w:hanging="360"/>
        <w:rPr>
          <w:rFonts w:ascii="Arial" w:cs="Arial" w:eastAsia="Arial" w:hAnsi="Arial"/>
          <w:highlight w:val="white"/>
        </w:rPr>
      </w:pPr>
      <w:r w:rsidDel="00000000" w:rsidR="00000000" w:rsidRPr="00000000">
        <w:rPr>
          <w:rFonts w:ascii="Arial" w:cs="Arial" w:eastAsia="Arial" w:hAnsi="Arial"/>
          <w:rtl w:val="0"/>
        </w:rPr>
        <w:t xml:space="preserve">If the lender is deceased,contact their executor(s) (</w:t>
      </w:r>
      <w:hyperlink w:anchor="_heading=h.kyeyu7i7fgfj">
        <w:r w:rsidDel="00000000" w:rsidR="00000000" w:rsidRPr="00000000">
          <w:rPr>
            <w:rFonts w:ascii="Arial" w:cs="Arial" w:eastAsia="Arial" w:hAnsi="Arial"/>
            <w:color w:val="1155cc"/>
            <w:u w:val="single"/>
            <w:rtl w:val="0"/>
          </w:rPr>
          <w:t xml:space="preserve">Appendix 3: Executor Letter</w:t>
        </w:r>
      </w:hyperlink>
      <w:r w:rsidDel="00000000" w:rsidR="00000000" w:rsidRPr="00000000">
        <w:rPr>
          <w:rFonts w:ascii="Arial" w:cs="Arial" w:eastAsia="Arial" w:hAnsi="Arial"/>
          <w:rtl w:val="0"/>
        </w:rPr>
        <w:t xml:space="preserve">). Probate records, </w:t>
      </w:r>
      <w:r w:rsidDel="00000000" w:rsidR="00000000" w:rsidRPr="00000000">
        <w:rPr>
          <w:rFonts w:ascii="Arial" w:cs="Arial" w:eastAsia="Arial" w:hAnsi="Arial"/>
          <w:rtl w:val="0"/>
        </w:rPr>
        <w:t xml:space="preserve">obituaries,</w:t>
      </w:r>
      <w:r w:rsidDel="00000000" w:rsidR="00000000" w:rsidRPr="00000000">
        <w:rPr>
          <w:rFonts w:ascii="Arial" w:cs="Arial" w:eastAsia="Arial" w:hAnsi="Arial"/>
          <w:rtl w:val="0"/>
        </w:rPr>
        <w:t xml:space="preserve"> funeral homes, and religious organizations may help identify and reach the appropriate person.</w:t>
        <w:br w:type="textWrapping"/>
      </w:r>
      <w:r w:rsidDel="00000000" w:rsidR="00000000" w:rsidRPr="00000000">
        <w:rPr>
          <w:rtl w:val="0"/>
        </w:rPr>
      </w:r>
    </w:p>
    <w:p w:rsidR="00000000" w:rsidDel="00000000" w:rsidP="00000000" w:rsidRDefault="00000000" w:rsidRPr="00000000" w14:paraId="000000C6">
      <w:pPr>
        <w:numPr>
          <w:ilvl w:val="0"/>
          <w:numId w:val="10"/>
        </w:numPr>
        <w:spacing w:line="276" w:lineRule="auto"/>
        <w:ind w:left="720" w:hanging="360"/>
        <w:rPr>
          <w:rFonts w:ascii="Arial" w:cs="Arial" w:eastAsia="Arial" w:hAnsi="Arial"/>
          <w:highlight w:val="white"/>
        </w:rPr>
      </w:pPr>
      <w:r w:rsidDel="00000000" w:rsidR="00000000" w:rsidRPr="00000000">
        <w:rPr>
          <w:rFonts w:ascii="Arial" w:cs="Arial" w:eastAsia="Arial" w:hAnsi="Arial"/>
          <w:b w:val="1"/>
          <w:bCs w:val="1"/>
          <w:highlight w:val="white"/>
          <w:rtl w:val="0"/>
        </w:rPr>
        <w:t xml:space="preserve">Send the lender a letter.</w:t>
      </w:r>
      <w:r w:rsidDel="00000000" w:rsidR="00000000" w:rsidRPr="00000000">
        <w:rPr>
          <w:rFonts w:ascii="Arial" w:cs="Arial" w:eastAsia="Arial" w:hAnsi="Arial"/>
          <w:highlight w:val="white"/>
          <w:rtl w:val="0"/>
        </w:rPr>
        <w:t xml:space="preserve"> Explain that the museum is reviewing its collections management procedures, including all outstanding loans. The letter should be signed by the Board President and the Curator/Director (</w:t>
      </w:r>
      <w:hyperlink w:anchor="_heading=h.qd3f1zt8ctjl">
        <w:r w:rsidDel="00000000" w:rsidR="00000000" w:rsidRPr="00000000">
          <w:rPr>
            <w:rFonts w:ascii="Arial" w:cs="Arial" w:eastAsia="Arial" w:hAnsi="Arial"/>
            <w:color w:val="1155cc"/>
            <w:highlight w:val="white"/>
            <w:u w:val="single"/>
            <w:rtl w:val="0"/>
          </w:rPr>
          <w:t xml:space="preserve">Appendix 4: Lender Letter</w:t>
        </w:r>
      </w:hyperlink>
      <w:r w:rsidDel="00000000" w:rsidR="00000000" w:rsidRPr="00000000">
        <w:rPr>
          <w:rFonts w:ascii="Arial" w:cs="Arial" w:eastAsia="Arial" w:hAnsi="Arial"/>
          <w:highlight w:val="white"/>
          <w:rtl w:val="0"/>
        </w:rPr>
        <w:t xml:space="preserve">).</w:t>
        <w:br w:type="textWrapping"/>
      </w:r>
      <w:r w:rsidDel="00000000" w:rsidR="00000000" w:rsidRPr="00000000">
        <w:rPr>
          <w:rtl w:val="0"/>
        </w:rPr>
      </w:r>
    </w:p>
    <w:p w:rsidR="00000000" w:rsidDel="00000000" w:rsidP="00000000" w:rsidRDefault="00000000" w:rsidRPr="00000000" w14:paraId="000000C7">
      <w:pPr>
        <w:spacing w:line="276" w:lineRule="auto"/>
        <w:ind w:left="720" w:firstLine="0"/>
        <w:rPr>
          <w:rFonts w:ascii="Arial" w:cs="Arial" w:eastAsia="Arial" w:hAnsi="Arial"/>
          <w:sz w:val="12"/>
          <w:szCs w:val="12"/>
        </w:rPr>
      </w:pPr>
      <w:r w:rsidDel="00000000" w:rsidR="00000000" w:rsidRPr="00000000">
        <w:rPr>
          <w:rFonts w:ascii="Arial" w:cs="Arial" w:eastAsia="Arial" w:hAnsi="Arial"/>
          <w:b w:val="1"/>
          <w:bCs w:val="1"/>
          <w:highlight w:val="white"/>
          <w:rtl w:val="0"/>
        </w:rPr>
        <w:t xml:space="preserve">Note:</w:t>
      </w:r>
      <w:r w:rsidDel="00000000" w:rsidR="00000000" w:rsidRPr="00000000">
        <w:rPr>
          <w:rFonts w:ascii="Arial" w:cs="Arial" w:eastAsia="Arial" w:hAnsi="Arial"/>
          <w:highlight w:val="white"/>
          <w:rtl w:val="0"/>
        </w:rPr>
        <w:t xml:space="preserve"> It often makes sense to begin with the lender who has the largest number of loaned items, allowing many loans to be reconciled at once. However, local circumstances may suggest a different approach. Consider factors such as the lender's age, health, relationship with the museum, or whether they are a current board member, staff member, or volunteer. </w:t>
        <w:br w:type="textWrapping"/>
      </w:r>
      <w:r w:rsidDel="00000000" w:rsidR="00000000" w:rsidRPr="00000000">
        <w:rPr>
          <w:rtl w:val="0"/>
        </w:rPr>
      </w:r>
    </w:p>
    <w:p w:rsidR="00000000" w:rsidDel="00000000" w:rsidP="00000000" w:rsidRDefault="00000000" w:rsidRPr="00000000" w14:paraId="000000C8">
      <w:pPr>
        <w:numPr>
          <w:ilvl w:val="0"/>
          <w:numId w:val="10"/>
        </w:numPr>
        <w:spacing w:line="276" w:lineRule="auto"/>
        <w:ind w:left="720" w:hanging="360"/>
        <w:rPr>
          <w:rFonts w:ascii="Arial" w:cs="Arial" w:eastAsia="Arial" w:hAnsi="Arial"/>
          <w:highlight w:val="white"/>
        </w:rPr>
      </w:pPr>
      <w:r w:rsidDel="00000000" w:rsidR="00000000" w:rsidRPr="00000000">
        <w:rPr>
          <w:rFonts w:ascii="Arial" w:cs="Arial" w:eastAsia="Arial" w:hAnsi="Arial"/>
          <w:b w:val="1"/>
          <w:bCs w:val="1"/>
          <w:highlight w:val="white"/>
          <w:rtl w:val="0"/>
        </w:rPr>
        <w:t xml:space="preserve">Invite the lender to visit the museum to discuss their loans. </w:t>
      </w:r>
      <w:r w:rsidDel="00000000" w:rsidR="00000000" w:rsidRPr="00000000">
        <w:rPr>
          <w:rFonts w:ascii="Arial" w:cs="Arial" w:eastAsia="Arial" w:hAnsi="Arial"/>
          <w:highlight w:val="white"/>
          <w:rtl w:val="0"/>
        </w:rPr>
        <w:t xml:space="preserve">Make</w:t>
      </w:r>
      <w:r w:rsidDel="00000000" w:rsidR="00000000" w:rsidRPr="00000000">
        <w:rPr>
          <w:rFonts w:ascii="Arial" w:cs="Arial" w:eastAsia="Arial" w:hAnsi="Arial"/>
          <w:highlight w:val="white"/>
          <w:rtl w:val="0"/>
        </w:rPr>
        <w:t xml:space="preserve"> sure that they understand the purpose of the meeting beforehand. Both parties should have a copy of the loan list. The museum’s copy should also include the preferred outcome for each item. Hold the discussion in a comfortable space, and review the items together whenever possible. Smaller items can be brought to a meeting room, while larger items may be viewed in exhibit spaces or storage areas.</w:t>
      </w:r>
      <w:r w:rsidDel="00000000" w:rsidR="00000000" w:rsidRPr="00000000">
        <w:rPr>
          <w:rtl w:val="0"/>
        </w:rPr>
      </w:r>
    </w:p>
    <w:p w:rsidR="00000000" w:rsidDel="00000000" w:rsidP="00000000" w:rsidRDefault="00000000" w:rsidRPr="00000000" w14:paraId="000000C9">
      <w:pPr>
        <w:numPr>
          <w:ilvl w:val="1"/>
          <w:numId w:val="10"/>
        </w:numPr>
        <w:spacing w:line="276" w:lineRule="auto"/>
        <w:ind w:left="1440" w:hanging="360"/>
        <w:rPr>
          <w:rFonts w:ascii="Arial" w:cs="Arial" w:eastAsia="Arial" w:hAnsi="Arial"/>
          <w:highlight w:val="white"/>
        </w:rPr>
      </w:pPr>
      <w:r w:rsidDel="00000000" w:rsidR="00000000" w:rsidRPr="00000000">
        <w:rPr>
          <w:rFonts w:ascii="Arial" w:cs="Arial" w:eastAsia="Arial" w:hAnsi="Arial"/>
          <w:highlight w:val="white"/>
          <w:rtl w:val="0"/>
        </w:rPr>
        <w:t xml:space="preserve">For lenders who live out of town, discussions can occur virtually or by phone. After explaining the review process, send the formal letter along with a list and photographs of their loaned items. Follow up with another conversation to review each item together.</w:t>
      </w:r>
    </w:p>
    <w:p w:rsidR="00000000" w:rsidDel="00000000" w:rsidP="00000000" w:rsidRDefault="00000000" w:rsidRPr="00000000" w14:paraId="000000CA">
      <w:pPr>
        <w:spacing w:line="276" w:lineRule="auto"/>
        <w:ind w:left="1440" w:firstLine="0"/>
        <w:rPr>
          <w:rFonts w:ascii="Arial" w:cs="Arial" w:eastAsia="Arial" w:hAnsi="Arial"/>
          <w:sz w:val="12"/>
          <w:szCs w:val="12"/>
          <w:highlight w:val="white"/>
        </w:rPr>
      </w:pPr>
      <w:r w:rsidDel="00000000" w:rsidR="00000000" w:rsidRPr="00000000">
        <w:rPr>
          <w:rtl w:val="0"/>
        </w:rPr>
      </w:r>
    </w:p>
    <w:p w:rsidR="00000000" w:rsidDel="00000000" w:rsidP="00000000" w:rsidRDefault="00000000" w:rsidRPr="00000000" w14:paraId="000000CB">
      <w:pPr>
        <w:spacing w:line="276" w:lineRule="auto"/>
        <w:ind w:left="1440" w:firstLine="0"/>
        <w:rPr>
          <w:rFonts w:ascii="Arial" w:cs="Arial" w:eastAsia="Arial" w:hAnsi="Arial"/>
          <w:sz w:val="12"/>
          <w:szCs w:val="12"/>
        </w:rPr>
      </w:pPr>
      <w:r w:rsidDel="00000000" w:rsidR="00000000" w:rsidRPr="00000000">
        <w:rPr>
          <w:rFonts w:ascii="Arial" w:cs="Arial" w:eastAsia="Arial" w:hAnsi="Arial"/>
          <w:b w:val="1"/>
          <w:bCs w:val="1"/>
          <w:highlight w:val="white"/>
          <w:rtl w:val="0"/>
        </w:rPr>
        <w:t xml:space="preserve">Note:</w:t>
      </w:r>
      <w:r w:rsidDel="00000000" w:rsidR="00000000" w:rsidRPr="00000000">
        <w:rPr>
          <w:rFonts w:ascii="Arial" w:cs="Arial" w:eastAsia="Arial" w:hAnsi="Arial"/>
          <w:highlight w:val="white"/>
          <w:rtl w:val="0"/>
        </w:rPr>
        <w:t xml:space="preserve"> These conversations or meetings should never be rushed, particularly when items are being returned. Loaned items often have deep personal meaning, and seeing them again may bring back memories the lender wishes to share. Listen with empathy, while recognizing that the collections committee’s decisions should be respected.</w:t>
        <w:br w:type="textWrapping"/>
      </w:r>
      <w:r w:rsidDel="00000000" w:rsidR="00000000" w:rsidRPr="00000000">
        <w:rPr>
          <w:rtl w:val="0"/>
        </w:rPr>
      </w:r>
    </w:p>
    <w:p w:rsidR="00000000" w:rsidDel="00000000" w:rsidP="00000000" w:rsidRDefault="00000000" w:rsidRPr="00000000" w14:paraId="000000CC">
      <w:pPr>
        <w:numPr>
          <w:ilvl w:val="0"/>
          <w:numId w:val="10"/>
        </w:numPr>
        <w:spacing w:line="276" w:lineRule="auto"/>
        <w:ind w:left="720" w:hanging="360"/>
        <w:rPr>
          <w:rFonts w:ascii="Arial" w:cs="Arial" w:eastAsia="Arial" w:hAnsi="Arial"/>
          <w:highlight w:val="white"/>
        </w:rPr>
      </w:pPr>
      <w:r w:rsidDel="00000000" w:rsidR="00000000" w:rsidRPr="00000000">
        <w:rPr>
          <w:rFonts w:ascii="Arial" w:cs="Arial" w:eastAsia="Arial" w:hAnsi="Arial"/>
          <w:highlight w:val="white"/>
          <w:rtl w:val="0"/>
        </w:rPr>
        <w:t xml:space="preserve">By the end of the meeting, both parties should have a </w:t>
      </w:r>
      <w:r w:rsidDel="00000000" w:rsidR="00000000" w:rsidRPr="00000000">
        <w:rPr>
          <w:rFonts w:ascii="Arial" w:cs="Arial" w:eastAsia="Arial" w:hAnsi="Arial"/>
          <w:highlight w:val="white"/>
          <w:rtl w:val="0"/>
        </w:rPr>
        <w:t xml:space="preserve">clear understanding of what happens next.</w:t>
      </w:r>
      <w:r w:rsidDel="00000000" w:rsidR="00000000" w:rsidRPr="00000000">
        <w:rPr>
          <w:rtl w:val="0"/>
        </w:rPr>
      </w:r>
    </w:p>
    <w:p w:rsidR="00000000" w:rsidDel="00000000" w:rsidP="00000000" w:rsidRDefault="00000000" w:rsidRPr="00000000" w14:paraId="000000CD">
      <w:pPr>
        <w:numPr>
          <w:ilvl w:val="1"/>
          <w:numId w:val="10"/>
        </w:numPr>
        <w:spacing w:line="276" w:lineRule="auto"/>
        <w:ind w:left="1440" w:hanging="360"/>
        <w:rPr>
          <w:rFonts w:ascii="Arial" w:cs="Arial" w:eastAsia="Arial" w:hAnsi="Arial"/>
          <w:b w:val="1"/>
          <w:bCs w:val="1"/>
          <w:highlight w:val="white"/>
        </w:rPr>
      </w:pPr>
      <w:r w:rsidDel="00000000" w:rsidR="00000000" w:rsidRPr="00000000">
        <w:rPr>
          <w:rFonts w:ascii="Arial" w:cs="Arial" w:eastAsia="Arial" w:hAnsi="Arial"/>
          <w:b w:val="1"/>
          <w:bCs w:val="1"/>
          <w:highlight w:val="white"/>
          <w:rtl w:val="0"/>
        </w:rPr>
        <w:t xml:space="preserve">Returning items to the lender. </w:t>
      </w:r>
      <w:r w:rsidDel="00000000" w:rsidR="00000000" w:rsidRPr="00000000">
        <w:rPr>
          <w:rFonts w:ascii="Arial" w:cs="Arial" w:eastAsia="Arial" w:hAnsi="Arial"/>
          <w:highlight w:val="white"/>
          <w:rtl w:val="0"/>
        </w:rPr>
        <w:t xml:space="preserve">Carefully pack and return the items with </w:t>
      </w:r>
      <w:r w:rsidDel="00000000" w:rsidR="00000000" w:rsidRPr="00000000">
        <w:rPr>
          <w:rFonts w:ascii="Arial" w:cs="Arial" w:eastAsia="Arial" w:hAnsi="Arial"/>
          <w:highlight w:val="white"/>
          <w:rtl w:val="0"/>
        </w:rPr>
        <w:t xml:space="preserve">copies of Condition Reports and photographs. Both the museum and lender should sign the original </w:t>
      </w:r>
      <w:r w:rsidDel="00000000" w:rsidR="00000000" w:rsidRPr="00000000">
        <w:rPr>
          <w:rFonts w:ascii="Arial" w:cs="Arial" w:eastAsia="Arial" w:hAnsi="Arial"/>
          <w:highlight w:val="white"/>
          <w:rtl w:val="0"/>
        </w:rPr>
        <w:t xml:space="preserve">Loan Agreement</w:t>
      </w:r>
      <w:r w:rsidDel="00000000" w:rsidR="00000000" w:rsidRPr="00000000">
        <w:rPr>
          <w:rFonts w:ascii="Arial" w:cs="Arial" w:eastAsia="Arial" w:hAnsi="Arial"/>
          <w:highlight w:val="white"/>
          <w:rtl w:val="0"/>
        </w:rPr>
        <w:t xml:space="preserve"> (or a revised form if necessary confirming the item(s) have been returned. Update the museum’s collections database, as applicable.</w:t>
      </w:r>
    </w:p>
    <w:p w:rsidR="00000000" w:rsidDel="00000000" w:rsidP="00000000" w:rsidRDefault="00000000" w:rsidRPr="00000000" w14:paraId="000000CE">
      <w:pPr>
        <w:numPr>
          <w:ilvl w:val="1"/>
          <w:numId w:val="10"/>
        </w:numPr>
        <w:spacing w:line="276" w:lineRule="auto"/>
        <w:ind w:left="1440" w:hanging="360"/>
        <w:rPr>
          <w:rFonts w:ascii="Arial" w:cs="Arial" w:eastAsia="Arial" w:hAnsi="Arial"/>
          <w:b w:val="1"/>
          <w:bCs w:val="1"/>
          <w:highlight w:val="white"/>
        </w:rPr>
      </w:pPr>
      <w:r w:rsidDel="00000000" w:rsidR="00000000" w:rsidRPr="00000000">
        <w:rPr>
          <w:rFonts w:ascii="Arial" w:cs="Arial" w:eastAsia="Arial" w:hAnsi="Arial"/>
          <w:b w:val="1"/>
          <w:bCs w:val="1"/>
          <w:highlight w:val="white"/>
          <w:rtl w:val="0"/>
        </w:rPr>
        <w:t xml:space="preserve">Renewing loans or changing the loan to a donation.</w:t>
      </w:r>
      <w:r w:rsidDel="00000000" w:rsidR="00000000" w:rsidRPr="00000000">
        <w:rPr>
          <w:rFonts w:ascii="Arial" w:cs="Arial" w:eastAsia="Arial" w:hAnsi="Arial"/>
          <w:highlight w:val="white"/>
          <w:rtl w:val="0"/>
        </w:rPr>
        <w:t xml:space="preserve"> </w:t>
      </w:r>
      <w:r w:rsidDel="00000000" w:rsidR="00000000" w:rsidRPr="00000000">
        <w:rPr>
          <w:rFonts w:ascii="Arial" w:cs="Arial" w:eastAsia="Arial" w:hAnsi="Arial"/>
          <w:highlight w:val="white"/>
          <w:rtl w:val="0"/>
        </w:rPr>
        <w:t xml:space="preserve">The lender may need time to consider their options. </w:t>
      </w:r>
      <w:r w:rsidDel="00000000" w:rsidR="00000000" w:rsidRPr="00000000">
        <w:rPr>
          <w:rFonts w:ascii="Arial" w:cs="Arial" w:eastAsia="Arial" w:hAnsi="Arial"/>
          <w:highlight w:val="white"/>
          <w:rtl w:val="0"/>
        </w:rPr>
        <w:t xml:space="preserve">Encourage them to discuss the decision with family and/or friends, but request a response within 30 days. Follow up if necessary and complete the appropriate paperwork.</w:t>
      </w:r>
      <w:r w:rsidDel="00000000" w:rsidR="00000000" w:rsidRPr="00000000">
        <w:rPr>
          <w:rtl w:val="0"/>
        </w:rPr>
      </w:r>
    </w:p>
    <w:p w:rsidR="00000000" w:rsidDel="00000000" w:rsidP="00000000" w:rsidRDefault="00000000" w:rsidRPr="00000000" w14:paraId="000000CF">
      <w:pPr>
        <w:numPr>
          <w:ilvl w:val="2"/>
          <w:numId w:val="2"/>
        </w:numPr>
        <w:spacing w:line="276" w:lineRule="auto"/>
        <w:ind w:left="2160" w:hanging="180"/>
        <w:rPr>
          <w:rFonts w:ascii="Calibri" w:cs="Calibri" w:eastAsia="Calibri" w:hAnsi="Calibri"/>
        </w:rPr>
      </w:pPr>
      <w:r w:rsidDel="00000000" w:rsidR="00000000" w:rsidRPr="00000000">
        <w:rPr>
          <w:rFonts w:ascii="Arial" w:cs="Arial" w:eastAsia="Arial" w:hAnsi="Arial"/>
          <w:highlight w:val="white"/>
          <w:rtl w:val="0"/>
        </w:rPr>
        <w:t xml:space="preserve">If the lender donates the item(s) to the museum, the </w:t>
      </w:r>
      <w:r w:rsidDel="00000000" w:rsidR="00000000" w:rsidRPr="00000000">
        <w:rPr>
          <w:rFonts w:ascii="Arial" w:cs="Arial" w:eastAsia="Arial" w:hAnsi="Arial"/>
          <w:highlight w:val="white"/>
          <w:rtl w:val="0"/>
        </w:rPr>
        <w:t xml:space="preserve">Gift Agreement</w:t>
      </w:r>
      <w:r w:rsidDel="00000000" w:rsidR="00000000" w:rsidRPr="00000000">
        <w:rPr>
          <w:rFonts w:ascii="Arial" w:cs="Arial" w:eastAsia="Arial" w:hAnsi="Arial"/>
          <w:b w:val="1"/>
          <w:bCs w:val="1"/>
          <w:highlight w:val="white"/>
          <w:rtl w:val="0"/>
        </w:rPr>
        <w:t xml:space="preserve"> </w:t>
      </w:r>
      <w:r w:rsidDel="00000000" w:rsidR="00000000" w:rsidRPr="00000000">
        <w:rPr>
          <w:rFonts w:ascii="Arial" w:cs="Arial" w:eastAsia="Arial" w:hAnsi="Arial"/>
          <w:highlight w:val="white"/>
          <w:rtl w:val="0"/>
        </w:rPr>
        <w:t xml:space="preserve">should confirm that they have</w:t>
      </w:r>
      <w:r w:rsidDel="00000000" w:rsidR="00000000" w:rsidRPr="00000000">
        <w:rPr>
          <w:rFonts w:ascii="Arial" w:cs="Arial" w:eastAsia="Arial" w:hAnsi="Arial"/>
          <w:highlight w:val="white"/>
          <w:rtl w:val="0"/>
        </w:rPr>
        <w:t xml:space="preserve"> the authority to transfer ownership, and where applicable, intellectual property rights. Multiple items can be included on one Gift Agreement with an attached itemized list. Update any collections database records.</w:t>
      </w:r>
    </w:p>
    <w:p w:rsidR="00000000" w:rsidDel="00000000" w:rsidP="00000000" w:rsidRDefault="00000000" w:rsidRPr="00000000" w14:paraId="000000D0">
      <w:pPr>
        <w:numPr>
          <w:ilvl w:val="2"/>
          <w:numId w:val="2"/>
        </w:numPr>
        <w:spacing w:line="276" w:lineRule="auto"/>
        <w:ind w:left="2160" w:hanging="180"/>
        <w:rPr>
          <w:rFonts w:ascii="Calibri" w:cs="Calibri" w:eastAsia="Calibri" w:hAnsi="Calibri"/>
        </w:rPr>
      </w:pPr>
      <w:r w:rsidDel="00000000" w:rsidR="00000000" w:rsidRPr="00000000">
        <w:rPr>
          <w:rFonts w:ascii="Arial" w:cs="Arial" w:eastAsia="Arial" w:hAnsi="Arial"/>
          <w:highlight w:val="white"/>
          <w:rtl w:val="0"/>
        </w:rPr>
        <w:t xml:space="preserve">If the lender renews the loan, the new agreement should be for no more than one year, after which it should be renewed again or the items returned. Multiple items may be listed on a single Loan Agreement with an attached inventory. Ensure all contact information and the reason for the loan are current, and update the collections database as needed. </w:t>
      </w:r>
      <w:r w:rsidDel="00000000" w:rsidR="00000000" w:rsidRPr="00000000">
        <w:rPr>
          <w:rtl w:val="0"/>
        </w:rPr>
      </w:r>
    </w:p>
    <w:p w:rsidR="00000000" w:rsidDel="00000000" w:rsidP="00000000" w:rsidRDefault="00000000" w:rsidRPr="00000000" w14:paraId="000000D1">
      <w:pPr>
        <w:rPr>
          <w:rFonts w:ascii="Arial" w:cs="Arial" w:eastAsia="Arial" w:hAnsi="Arial"/>
          <w:color w:val="222222"/>
          <w:highlight w:val="white"/>
        </w:rPr>
      </w:pPr>
      <w:r w:rsidDel="00000000" w:rsidR="00000000" w:rsidRPr="00000000">
        <w:rPr>
          <w:rtl w:val="0"/>
        </w:rPr>
      </w:r>
    </w:p>
    <w:p w:rsidR="00000000" w:rsidDel="00000000" w:rsidP="00000000" w:rsidRDefault="00000000" w:rsidRPr="00000000" w14:paraId="000000D2">
      <w:pPr>
        <w:rPr>
          <w:rFonts w:ascii="Arial" w:cs="Arial" w:eastAsia="Arial" w:hAnsi="Arial"/>
          <w:color w:val="222222"/>
          <w:highlight w:val="white"/>
        </w:rPr>
      </w:pPr>
      <w:r w:rsidDel="00000000" w:rsidR="00000000" w:rsidRPr="00000000">
        <w:rPr>
          <w:rtl w:val="0"/>
        </w:rPr>
      </w:r>
    </w:p>
    <w:p w:rsidR="00000000" w:rsidDel="00000000" w:rsidP="00000000" w:rsidRDefault="00000000" w:rsidRPr="00000000" w14:paraId="000000D3">
      <w:pPr>
        <w:rPr>
          <w:rFonts w:ascii="Arial" w:cs="Arial" w:eastAsia="Arial" w:hAnsi="Arial"/>
          <w:color w:val="222222"/>
          <w:highlight w:val="white"/>
        </w:rPr>
      </w:pPr>
      <w:r w:rsidDel="00000000" w:rsidR="00000000" w:rsidRPr="00000000">
        <w:rPr>
          <w:rtl w:val="0"/>
        </w:rPr>
      </w:r>
    </w:p>
    <w:p w:rsidR="00000000" w:rsidDel="00000000" w:rsidP="00000000" w:rsidRDefault="00000000" w:rsidRPr="00000000" w14:paraId="000000D4">
      <w:pPr>
        <w:rPr>
          <w:rFonts w:ascii="Arial" w:cs="Arial" w:eastAsia="Arial" w:hAnsi="Arial"/>
          <w:color w:val="222222"/>
          <w:highlight w:val="white"/>
        </w:rPr>
      </w:pPr>
      <w:r w:rsidDel="00000000" w:rsidR="00000000" w:rsidRPr="00000000">
        <w:rPr>
          <w:rtl w:val="0"/>
        </w:rPr>
      </w:r>
    </w:p>
    <w:p w:rsidR="00000000" w:rsidDel="00000000" w:rsidP="00000000" w:rsidRDefault="00000000" w:rsidRPr="00000000" w14:paraId="000000D5">
      <w:pPr>
        <w:rPr>
          <w:rFonts w:ascii="Arial" w:cs="Arial" w:eastAsia="Arial" w:hAnsi="Arial"/>
          <w:color w:val="222222"/>
          <w:highlight w:val="white"/>
        </w:rPr>
      </w:pPr>
      <w:r w:rsidDel="00000000" w:rsidR="00000000" w:rsidRPr="00000000">
        <w:rPr>
          <w:rtl w:val="0"/>
        </w:rPr>
      </w:r>
    </w:p>
    <w:p w:rsidR="00000000" w:rsidDel="00000000" w:rsidP="00000000" w:rsidRDefault="00000000" w:rsidRPr="00000000" w14:paraId="000000D6">
      <w:pPr>
        <w:rPr>
          <w:rFonts w:ascii="Arial" w:cs="Arial" w:eastAsia="Arial" w:hAnsi="Arial"/>
          <w:color w:val="222222"/>
          <w:highlight w:val="white"/>
        </w:rPr>
      </w:pPr>
      <w:r w:rsidDel="00000000" w:rsidR="00000000" w:rsidRPr="00000000">
        <w:rPr>
          <w:rtl w:val="0"/>
        </w:rPr>
      </w:r>
    </w:p>
    <w:p w:rsidR="00000000" w:rsidDel="00000000" w:rsidP="00000000" w:rsidRDefault="00000000" w:rsidRPr="00000000" w14:paraId="000000D7">
      <w:pPr>
        <w:rPr>
          <w:rFonts w:ascii="Arial" w:cs="Arial" w:eastAsia="Arial" w:hAnsi="Arial"/>
          <w:color w:val="222222"/>
          <w:highlight w:val="white"/>
        </w:rPr>
      </w:pPr>
      <w:r w:rsidDel="00000000" w:rsidR="00000000" w:rsidRPr="00000000">
        <w:rPr>
          <w:rtl w:val="0"/>
        </w:rPr>
      </w:r>
    </w:p>
    <w:p w:rsidR="00000000" w:rsidDel="00000000" w:rsidP="00000000" w:rsidRDefault="00000000" w:rsidRPr="00000000" w14:paraId="000000D8">
      <w:pPr>
        <w:rPr>
          <w:rFonts w:ascii="Arial" w:cs="Arial" w:eastAsia="Arial" w:hAnsi="Arial"/>
          <w:color w:val="222222"/>
          <w:highlight w:val="white"/>
        </w:rPr>
      </w:pPr>
      <w:r w:rsidDel="00000000" w:rsidR="00000000" w:rsidRPr="00000000">
        <w:rPr>
          <w:rtl w:val="0"/>
        </w:rPr>
      </w:r>
    </w:p>
    <w:p w:rsidR="00000000" w:rsidDel="00000000" w:rsidP="00000000" w:rsidRDefault="00000000" w:rsidRPr="00000000" w14:paraId="000000D9">
      <w:pPr>
        <w:rPr>
          <w:rFonts w:ascii="Arial" w:cs="Arial" w:eastAsia="Arial" w:hAnsi="Arial"/>
          <w:color w:val="222222"/>
          <w:highlight w:val="white"/>
        </w:rPr>
      </w:pPr>
      <w:r w:rsidDel="00000000" w:rsidR="00000000" w:rsidRPr="00000000">
        <w:rPr>
          <w:rtl w:val="0"/>
        </w:rPr>
      </w:r>
    </w:p>
    <w:p w:rsidR="00000000" w:rsidDel="00000000" w:rsidP="00000000" w:rsidRDefault="00000000" w:rsidRPr="00000000" w14:paraId="000000DA">
      <w:pPr>
        <w:rPr>
          <w:rFonts w:ascii="Arial" w:cs="Arial" w:eastAsia="Arial" w:hAnsi="Arial"/>
          <w:color w:val="222222"/>
          <w:highlight w:val="white"/>
        </w:rPr>
      </w:pPr>
      <w:r w:rsidDel="00000000" w:rsidR="00000000" w:rsidRPr="00000000">
        <w:rPr>
          <w:rtl w:val="0"/>
        </w:rPr>
      </w:r>
    </w:p>
    <w:p w:rsidR="00000000" w:rsidDel="00000000" w:rsidP="00000000" w:rsidRDefault="00000000" w:rsidRPr="00000000" w14:paraId="000000DB">
      <w:pPr>
        <w:rPr>
          <w:rFonts w:ascii="Arial" w:cs="Arial" w:eastAsia="Arial" w:hAnsi="Arial"/>
          <w:color w:val="222222"/>
          <w:highlight w:val="white"/>
        </w:rPr>
      </w:pPr>
      <w:r w:rsidDel="00000000" w:rsidR="00000000" w:rsidRPr="00000000">
        <w:rPr>
          <w:rtl w:val="0"/>
        </w:rPr>
      </w:r>
    </w:p>
    <w:p w:rsidR="00000000" w:rsidDel="00000000" w:rsidP="00000000" w:rsidRDefault="00000000" w:rsidRPr="00000000" w14:paraId="000000DC">
      <w:pPr>
        <w:rPr>
          <w:rFonts w:ascii="Arial" w:cs="Arial" w:eastAsia="Arial" w:hAnsi="Arial"/>
          <w:color w:val="222222"/>
          <w:highlight w:val="white"/>
        </w:rPr>
      </w:pPr>
      <w:r w:rsidDel="00000000" w:rsidR="00000000" w:rsidRPr="00000000">
        <w:rPr>
          <w:rtl w:val="0"/>
        </w:rPr>
      </w:r>
    </w:p>
    <w:p w:rsidR="00000000" w:rsidDel="00000000" w:rsidP="00000000" w:rsidRDefault="00000000" w:rsidRPr="00000000" w14:paraId="000000DD">
      <w:pPr>
        <w:rPr>
          <w:rFonts w:ascii="Arial" w:cs="Arial" w:eastAsia="Arial" w:hAnsi="Arial"/>
          <w:color w:val="222222"/>
          <w:highlight w:val="white"/>
        </w:rPr>
      </w:pPr>
      <w:r w:rsidDel="00000000" w:rsidR="00000000" w:rsidRPr="00000000">
        <w:rPr>
          <w:rtl w:val="0"/>
        </w:rPr>
      </w:r>
    </w:p>
    <w:p w:rsidR="00000000" w:rsidDel="00000000" w:rsidP="00000000" w:rsidRDefault="00000000" w:rsidRPr="00000000" w14:paraId="000000DE">
      <w:pPr>
        <w:rPr>
          <w:rFonts w:ascii="Arial" w:cs="Arial" w:eastAsia="Arial" w:hAnsi="Arial"/>
          <w:color w:val="222222"/>
          <w:highlight w:val="white"/>
        </w:rPr>
      </w:pPr>
      <w:r w:rsidDel="00000000" w:rsidR="00000000" w:rsidRPr="00000000">
        <w:rPr>
          <w:rtl w:val="0"/>
        </w:rPr>
      </w:r>
    </w:p>
    <w:p w:rsidR="00000000" w:rsidDel="00000000" w:rsidP="00000000" w:rsidRDefault="00000000" w:rsidRPr="00000000" w14:paraId="000000DF">
      <w:pPr>
        <w:rPr>
          <w:rFonts w:ascii="Arial" w:cs="Arial" w:eastAsia="Arial" w:hAnsi="Arial"/>
          <w:color w:val="222222"/>
          <w:highlight w:val="white"/>
        </w:rPr>
      </w:pPr>
      <w:r w:rsidDel="00000000" w:rsidR="00000000" w:rsidRPr="00000000">
        <w:rPr>
          <w:rtl w:val="0"/>
        </w:rPr>
      </w:r>
    </w:p>
    <w:p w:rsidR="00000000" w:rsidDel="00000000" w:rsidP="00000000" w:rsidRDefault="00000000" w:rsidRPr="00000000" w14:paraId="000000E0">
      <w:pPr>
        <w:rPr>
          <w:rFonts w:ascii="Arial" w:cs="Arial" w:eastAsia="Arial" w:hAnsi="Arial"/>
          <w:color w:val="222222"/>
          <w:highlight w:val="white"/>
        </w:rPr>
      </w:pPr>
      <w:r w:rsidDel="00000000" w:rsidR="00000000" w:rsidRPr="00000000">
        <w:rPr>
          <w:rtl w:val="0"/>
        </w:rPr>
      </w:r>
    </w:p>
    <w:p w:rsidR="00000000" w:rsidDel="00000000" w:rsidP="00000000" w:rsidRDefault="00000000" w:rsidRPr="00000000" w14:paraId="000000E1">
      <w:pPr>
        <w:rPr>
          <w:rFonts w:ascii="Arial" w:cs="Arial" w:eastAsia="Arial" w:hAnsi="Arial"/>
          <w:color w:val="222222"/>
          <w:highlight w:val="white"/>
        </w:rPr>
      </w:pPr>
      <w:r w:rsidDel="00000000" w:rsidR="00000000" w:rsidRPr="00000000">
        <w:rPr>
          <w:rtl w:val="0"/>
        </w:rPr>
      </w:r>
    </w:p>
    <w:p w:rsidR="00000000" w:rsidDel="00000000" w:rsidP="00000000" w:rsidRDefault="00000000" w:rsidRPr="00000000" w14:paraId="000000E2">
      <w:pPr>
        <w:rPr>
          <w:rFonts w:ascii="Arial" w:cs="Arial" w:eastAsia="Arial" w:hAnsi="Arial"/>
          <w:color w:val="222222"/>
          <w:highlight w:val="white"/>
        </w:rPr>
      </w:pPr>
      <w:r w:rsidDel="00000000" w:rsidR="00000000" w:rsidRPr="00000000">
        <w:rPr>
          <w:rtl w:val="0"/>
        </w:rPr>
      </w:r>
    </w:p>
    <w:p w:rsidR="00000000" w:rsidDel="00000000" w:rsidP="00000000" w:rsidRDefault="00000000" w:rsidRPr="00000000" w14:paraId="000000E3">
      <w:pPr>
        <w:rPr>
          <w:rFonts w:ascii="Arial" w:cs="Arial" w:eastAsia="Arial" w:hAnsi="Arial"/>
          <w:color w:val="222222"/>
          <w:highlight w:val="white"/>
        </w:rPr>
      </w:pPr>
      <w:r w:rsidDel="00000000" w:rsidR="00000000" w:rsidRPr="00000000">
        <w:rPr>
          <w:rtl w:val="0"/>
        </w:rPr>
      </w:r>
    </w:p>
    <w:p w:rsidR="00000000" w:rsidDel="00000000" w:rsidP="00000000" w:rsidRDefault="00000000" w:rsidRPr="00000000" w14:paraId="000000E4">
      <w:pPr>
        <w:rPr>
          <w:rFonts w:ascii="Arial" w:cs="Arial" w:eastAsia="Arial" w:hAnsi="Arial"/>
          <w:color w:val="222222"/>
          <w:highlight w:val="white"/>
        </w:rPr>
      </w:pPr>
      <w:r w:rsidDel="00000000" w:rsidR="00000000" w:rsidRPr="00000000">
        <w:rPr>
          <w:rtl w:val="0"/>
        </w:rPr>
      </w:r>
    </w:p>
    <w:p w:rsidR="00000000" w:rsidDel="00000000" w:rsidP="00000000" w:rsidRDefault="00000000" w:rsidRPr="00000000" w14:paraId="000000E5">
      <w:pPr>
        <w:rPr>
          <w:rFonts w:ascii="Arial" w:cs="Arial" w:eastAsia="Arial" w:hAnsi="Arial"/>
          <w:color w:val="222222"/>
          <w:highlight w:val="white"/>
        </w:rPr>
      </w:pPr>
      <w:r w:rsidDel="00000000" w:rsidR="00000000" w:rsidRPr="00000000">
        <w:rPr>
          <w:rtl w:val="0"/>
        </w:rPr>
      </w:r>
    </w:p>
    <w:p w:rsidR="00000000" w:rsidDel="00000000" w:rsidP="00000000" w:rsidRDefault="00000000" w:rsidRPr="00000000" w14:paraId="000000E6">
      <w:pPr>
        <w:rPr>
          <w:rFonts w:ascii="Arial" w:cs="Arial" w:eastAsia="Arial" w:hAnsi="Arial"/>
          <w:color w:val="222222"/>
          <w:highlight w:val="white"/>
        </w:rPr>
      </w:pPr>
      <w:r w:rsidDel="00000000" w:rsidR="00000000" w:rsidRPr="00000000">
        <w:rPr>
          <w:rtl w:val="0"/>
        </w:rPr>
      </w:r>
    </w:p>
    <w:p w:rsidR="00000000" w:rsidDel="00000000" w:rsidP="00000000" w:rsidRDefault="00000000" w:rsidRPr="00000000" w14:paraId="000000E7">
      <w:pPr>
        <w:rPr>
          <w:rFonts w:ascii="Arial" w:cs="Arial" w:eastAsia="Arial" w:hAnsi="Arial"/>
          <w:color w:val="222222"/>
          <w:highlight w:val="white"/>
        </w:rPr>
      </w:pPr>
      <w:r w:rsidDel="00000000" w:rsidR="00000000" w:rsidRPr="00000000">
        <w:rPr>
          <w:rtl w:val="0"/>
        </w:rPr>
      </w:r>
    </w:p>
    <w:p w:rsidR="00000000" w:rsidDel="00000000" w:rsidP="00000000" w:rsidRDefault="00000000" w:rsidRPr="00000000" w14:paraId="000000E8">
      <w:pPr>
        <w:rPr>
          <w:rFonts w:ascii="Arial" w:cs="Arial" w:eastAsia="Arial" w:hAnsi="Arial"/>
          <w:color w:val="222222"/>
          <w:highlight w:val="white"/>
        </w:rPr>
      </w:pPr>
      <w:r w:rsidDel="00000000" w:rsidR="00000000" w:rsidRPr="00000000">
        <w:rPr>
          <w:rtl w:val="0"/>
        </w:rPr>
      </w:r>
    </w:p>
    <w:p w:rsidR="00000000" w:rsidDel="00000000" w:rsidP="00000000" w:rsidRDefault="00000000" w:rsidRPr="00000000" w14:paraId="000000E9">
      <w:pPr>
        <w:rPr>
          <w:rFonts w:ascii="Arial" w:cs="Arial" w:eastAsia="Arial" w:hAnsi="Arial"/>
          <w:color w:val="222222"/>
          <w:highlight w:val="white"/>
        </w:rPr>
      </w:pPr>
      <w:r w:rsidDel="00000000" w:rsidR="00000000" w:rsidRPr="00000000">
        <w:rPr>
          <w:rtl w:val="0"/>
        </w:rPr>
      </w:r>
    </w:p>
    <w:p w:rsidR="00000000" w:rsidDel="00000000" w:rsidP="00000000" w:rsidRDefault="00000000" w:rsidRPr="00000000" w14:paraId="000000EA">
      <w:pPr>
        <w:rPr>
          <w:rFonts w:ascii="Arial" w:cs="Arial" w:eastAsia="Arial" w:hAnsi="Arial"/>
          <w:color w:val="222222"/>
          <w:highlight w:val="white"/>
        </w:rPr>
      </w:pPr>
      <w:r w:rsidDel="00000000" w:rsidR="00000000" w:rsidRPr="00000000">
        <w:rPr>
          <w:rtl w:val="0"/>
        </w:rPr>
      </w:r>
    </w:p>
    <w:p w:rsidR="00000000" w:rsidDel="00000000" w:rsidP="00000000" w:rsidRDefault="00000000" w:rsidRPr="00000000" w14:paraId="000000EB">
      <w:pPr>
        <w:rPr>
          <w:rFonts w:ascii="Arial" w:cs="Arial" w:eastAsia="Arial" w:hAnsi="Arial"/>
          <w:color w:val="222222"/>
          <w:highlight w:val="white"/>
        </w:rPr>
      </w:pPr>
      <w:r w:rsidDel="00000000" w:rsidR="00000000" w:rsidRPr="00000000">
        <w:rPr>
          <w:rtl w:val="0"/>
        </w:rPr>
      </w:r>
    </w:p>
    <w:p w:rsidR="00000000" w:rsidDel="00000000" w:rsidP="00000000" w:rsidRDefault="00000000" w:rsidRPr="00000000" w14:paraId="000000EC">
      <w:pPr>
        <w:rPr>
          <w:rFonts w:ascii="Arial" w:cs="Arial" w:eastAsia="Arial" w:hAnsi="Arial"/>
          <w:color w:val="222222"/>
          <w:highlight w:val="white"/>
        </w:rPr>
      </w:pPr>
      <w:r w:rsidDel="00000000" w:rsidR="00000000" w:rsidRPr="00000000">
        <w:rPr>
          <w:rtl w:val="0"/>
        </w:rPr>
      </w:r>
    </w:p>
    <w:p w:rsidR="00000000" w:rsidDel="00000000" w:rsidP="00000000" w:rsidRDefault="00000000" w:rsidRPr="00000000" w14:paraId="000000ED">
      <w:pPr>
        <w:rPr>
          <w:rFonts w:ascii="Arial" w:cs="Arial" w:eastAsia="Arial" w:hAnsi="Arial"/>
          <w:color w:val="222222"/>
          <w:highlight w:val="white"/>
        </w:rPr>
      </w:pPr>
      <w:r w:rsidDel="00000000" w:rsidR="00000000" w:rsidRPr="00000000">
        <w:rPr>
          <w:rtl w:val="0"/>
        </w:rPr>
      </w:r>
    </w:p>
    <w:p w:rsidR="00000000" w:rsidDel="00000000" w:rsidP="00000000" w:rsidRDefault="00000000" w:rsidRPr="00000000" w14:paraId="000000EE">
      <w:pPr>
        <w:rPr>
          <w:rFonts w:ascii="Arial" w:cs="Arial" w:eastAsia="Arial" w:hAnsi="Arial"/>
          <w:color w:val="222222"/>
          <w:highlight w:val="white"/>
        </w:rPr>
      </w:pPr>
      <w:r w:rsidDel="00000000" w:rsidR="00000000" w:rsidRPr="00000000">
        <w:rPr>
          <w:rtl w:val="0"/>
        </w:rPr>
      </w:r>
    </w:p>
    <w:p w:rsidR="00000000" w:rsidDel="00000000" w:rsidP="00000000" w:rsidRDefault="00000000" w:rsidRPr="00000000" w14:paraId="000000EF">
      <w:pPr>
        <w:pStyle w:val="Heading1"/>
        <w:jc w:val="center"/>
        <w:rPr>
          <w:rFonts w:ascii="Arial" w:cs="Arial" w:eastAsia="Arial" w:hAnsi="Arial"/>
          <w:sz w:val="28"/>
          <w:szCs w:val="28"/>
        </w:rPr>
      </w:pPr>
      <w:bookmarkStart w:colFirst="0" w:colLast="0" w:name="_heading=h.pn1dbupi7rg" w:id="16"/>
      <w:bookmarkEnd w:id="16"/>
      <w:r w:rsidDel="00000000" w:rsidR="00000000" w:rsidRPr="00000000">
        <w:rPr>
          <w:rFonts w:ascii="Arial" w:cs="Arial" w:eastAsia="Arial" w:hAnsi="Arial"/>
          <w:sz w:val="28"/>
          <w:szCs w:val="28"/>
          <w:rtl w:val="0"/>
        </w:rPr>
        <w:t xml:space="preserve">Appendix 1: Exploratory Letter</w:t>
      </w:r>
    </w:p>
    <w:p w:rsidR="00000000" w:rsidDel="00000000" w:rsidP="00000000" w:rsidRDefault="00000000" w:rsidRPr="00000000" w14:paraId="000000F0">
      <w:pPr>
        <w:rPr>
          <w:rFonts w:ascii="Arial" w:cs="Arial" w:eastAsia="Arial" w:hAnsi="Arial"/>
        </w:rPr>
      </w:pPr>
      <w:r w:rsidDel="00000000" w:rsidR="00000000" w:rsidRPr="00000000">
        <w:rPr>
          <w:rFonts w:ascii="Arial" w:cs="Arial" w:eastAsia="Arial" w:hAnsi="Arial"/>
          <w:b w:val="1"/>
          <w:bCs w:val="1"/>
        </w:rPr>
        <w:drawing>
          <wp:inline distB="0" distT="0" distL="0" distR="0">
            <wp:extent cx="2266950" cy="990600"/>
            <wp:effectExtent b="0" l="0" r="0" t="0"/>
            <wp:docPr id="7" name="image1.jpg"/>
            <a:graphic>
              <a:graphicData uri="http://schemas.openxmlformats.org/drawingml/2006/picture">
                <pic:pic>
                  <pic:nvPicPr>
                    <pic:cNvPr id="0" name="image1.jpg"/>
                    <pic:cNvPicPr preferRelativeResize="0"/>
                  </pic:nvPicPr>
                  <pic:blipFill>
                    <a:blip r:embed="rId10"/>
                    <a:srcRect b="0" l="0" r="0" t="0"/>
                    <a:stretch>
                      <a:fillRect/>
                    </a:stretch>
                  </pic:blipFill>
                  <pic:spPr>
                    <a:xfrm>
                      <a:off x="0" y="0"/>
                      <a:ext cx="2266950" cy="990600"/>
                    </a:xfrm>
                    <a:prstGeom prst="rect"/>
                    <a:ln/>
                  </pic:spPr>
                </pic:pic>
              </a:graphicData>
            </a:graphic>
          </wp:inline>
        </w:drawing>
      </w:r>
      <w:r w:rsidDel="00000000" w:rsidR="00000000" w:rsidRPr="00000000">
        <w:rPr>
          <w:rFonts w:ascii="Arial" w:cs="Arial" w:eastAsia="Arial" w:hAnsi="Arial"/>
          <w:b w:val="1"/>
          <w:bCs w:val="1"/>
          <w:rtl w:val="0"/>
        </w:rPr>
        <w:t xml:space="preserve"> </w:t>
      </w:r>
      <w:r w:rsidDel="00000000" w:rsidR="00000000" w:rsidRPr="00000000">
        <w:rPr>
          <w:rtl w:val="0"/>
        </w:rPr>
      </w:r>
    </w:p>
    <w:p w:rsidR="00000000" w:rsidDel="00000000" w:rsidP="00000000" w:rsidRDefault="00000000" w:rsidRPr="00000000" w14:paraId="000000F1">
      <w:pPr>
        <w:rPr>
          <w:rFonts w:ascii="Arial" w:cs="Arial" w:eastAsia="Arial" w:hAnsi="Arial"/>
        </w:rPr>
      </w:pPr>
      <w:r w:rsidDel="00000000" w:rsidR="00000000" w:rsidRPr="00000000">
        <w:rPr>
          <w:rtl w:val="0"/>
        </w:rPr>
      </w:r>
    </w:p>
    <w:p w:rsidR="00000000" w:rsidDel="00000000" w:rsidP="00000000" w:rsidRDefault="00000000" w:rsidRPr="00000000" w14:paraId="000000F2">
      <w:pPr>
        <w:rPr>
          <w:rFonts w:ascii="Arial" w:cs="Arial" w:eastAsia="Arial" w:hAnsi="Arial"/>
          <w:b w:val="1"/>
          <w:bCs w:val="1"/>
        </w:rPr>
      </w:pPr>
      <w:r w:rsidDel="00000000" w:rsidR="00000000" w:rsidRPr="00000000">
        <w:rPr>
          <w:rFonts w:ascii="Arial" w:cs="Arial" w:eastAsia="Arial" w:hAnsi="Arial"/>
          <w:b w:val="1"/>
          <w:bCs w:val="1"/>
          <w:rtl w:val="0"/>
        </w:rPr>
        <w:t xml:space="preserve">[Date]</w:t>
      </w:r>
    </w:p>
    <w:p w:rsidR="00000000" w:rsidDel="00000000" w:rsidP="00000000" w:rsidRDefault="00000000" w:rsidRPr="00000000" w14:paraId="000000F3">
      <w:pPr>
        <w:rPr>
          <w:rFonts w:ascii="Arial" w:cs="Arial" w:eastAsia="Arial" w:hAnsi="Arial"/>
          <w:b w:val="1"/>
          <w:bCs w:val="1"/>
        </w:rPr>
      </w:pPr>
      <w:r w:rsidDel="00000000" w:rsidR="00000000" w:rsidRPr="00000000">
        <w:rPr>
          <w:rtl w:val="0"/>
        </w:rPr>
      </w:r>
    </w:p>
    <w:p w:rsidR="00000000" w:rsidDel="00000000" w:rsidP="00000000" w:rsidRDefault="00000000" w:rsidRPr="00000000" w14:paraId="000000F4">
      <w:pPr>
        <w:rPr>
          <w:rFonts w:ascii="Arial" w:cs="Arial" w:eastAsia="Arial" w:hAnsi="Arial"/>
          <w:b w:val="1"/>
          <w:bCs w:val="1"/>
        </w:rPr>
      </w:pPr>
      <w:r w:rsidDel="00000000" w:rsidR="00000000" w:rsidRPr="00000000">
        <w:rPr>
          <w:rFonts w:ascii="Arial" w:cs="Arial" w:eastAsia="Arial" w:hAnsi="Arial"/>
          <w:b w:val="1"/>
          <w:bCs w:val="1"/>
          <w:rtl w:val="0"/>
        </w:rPr>
        <w:t xml:space="preserve">[Recipient’s Address]</w:t>
      </w:r>
    </w:p>
    <w:p w:rsidR="00000000" w:rsidDel="00000000" w:rsidP="00000000" w:rsidRDefault="00000000" w:rsidRPr="00000000" w14:paraId="000000F5">
      <w:pPr>
        <w:rPr>
          <w:rFonts w:ascii="Arial" w:cs="Arial" w:eastAsia="Arial" w:hAnsi="Arial"/>
        </w:rPr>
      </w:pPr>
      <w:r w:rsidDel="00000000" w:rsidR="00000000" w:rsidRPr="00000000">
        <w:rPr>
          <w:rtl w:val="0"/>
        </w:rPr>
      </w:r>
    </w:p>
    <w:p w:rsidR="00000000" w:rsidDel="00000000" w:rsidP="00000000" w:rsidRDefault="00000000" w:rsidRPr="00000000" w14:paraId="000000F6">
      <w:pPr>
        <w:rPr>
          <w:rFonts w:ascii="Arial" w:cs="Arial" w:eastAsia="Arial" w:hAnsi="Arial"/>
        </w:rPr>
      </w:pPr>
      <w:r w:rsidDel="00000000" w:rsidR="00000000" w:rsidRPr="00000000">
        <w:rPr>
          <w:rFonts w:ascii="Arial" w:cs="Arial" w:eastAsia="Arial" w:hAnsi="Arial"/>
          <w:rtl w:val="0"/>
        </w:rPr>
        <w:t xml:space="preserve">Dear </w:t>
      </w:r>
      <w:r w:rsidDel="00000000" w:rsidR="00000000" w:rsidRPr="00000000">
        <w:rPr>
          <w:rFonts w:ascii="Arial" w:cs="Arial" w:eastAsia="Arial" w:hAnsi="Arial"/>
          <w:b w:val="1"/>
          <w:bCs w:val="1"/>
          <w:rtl w:val="0"/>
        </w:rPr>
        <w:t xml:space="preserve">[Recipient’s Name]</w:t>
      </w:r>
      <w:r w:rsidDel="00000000" w:rsidR="00000000" w:rsidRPr="00000000">
        <w:rPr>
          <w:rFonts w:ascii="Arial" w:cs="Arial" w:eastAsia="Arial" w:hAnsi="Arial"/>
          <w:rtl w:val="0"/>
        </w:rPr>
        <w:t xml:space="preserve">,</w:t>
      </w:r>
    </w:p>
    <w:p w:rsidR="00000000" w:rsidDel="00000000" w:rsidP="00000000" w:rsidRDefault="00000000" w:rsidRPr="00000000" w14:paraId="000000F7">
      <w:pPr>
        <w:rPr>
          <w:rFonts w:ascii="Arial" w:cs="Arial" w:eastAsia="Arial" w:hAnsi="Arial"/>
        </w:rPr>
      </w:pPr>
      <w:r w:rsidDel="00000000" w:rsidR="00000000" w:rsidRPr="00000000">
        <w:rPr>
          <w:rtl w:val="0"/>
        </w:rPr>
      </w:r>
    </w:p>
    <w:p w:rsidR="00000000" w:rsidDel="00000000" w:rsidP="00000000" w:rsidRDefault="00000000" w:rsidRPr="00000000" w14:paraId="000000F8">
      <w:pPr>
        <w:rPr>
          <w:rFonts w:ascii="Arial" w:cs="Arial" w:eastAsia="Arial" w:hAnsi="Arial"/>
        </w:rPr>
      </w:pPr>
      <w:r w:rsidDel="00000000" w:rsidR="00000000" w:rsidRPr="00000000">
        <w:rPr>
          <w:rFonts w:ascii="Arial" w:cs="Arial" w:eastAsia="Arial" w:hAnsi="Arial"/>
          <w:rtl w:val="0"/>
        </w:rPr>
        <w:t xml:space="preserve">I am writing on behalf of the </w:t>
      </w:r>
      <w:r w:rsidDel="00000000" w:rsidR="00000000" w:rsidRPr="00000000">
        <w:rPr>
          <w:rFonts w:ascii="Arial" w:cs="Arial" w:eastAsia="Arial" w:hAnsi="Arial"/>
          <w:b w:val="1"/>
          <w:bCs w:val="1"/>
          <w:rtl w:val="0"/>
        </w:rPr>
        <w:t xml:space="preserve">[Museum/Society Name]</w:t>
      </w:r>
      <w:r w:rsidDel="00000000" w:rsidR="00000000" w:rsidRPr="00000000">
        <w:rPr>
          <w:rFonts w:ascii="Arial" w:cs="Arial" w:eastAsia="Arial" w:hAnsi="Arial"/>
          <w:rtl w:val="0"/>
        </w:rPr>
        <w:t xml:space="preserve">. The purpose of this letter is to seek contact information for </w:t>
      </w:r>
      <w:r w:rsidDel="00000000" w:rsidR="00000000" w:rsidRPr="00000000">
        <w:rPr>
          <w:rFonts w:ascii="Arial" w:cs="Arial" w:eastAsia="Arial" w:hAnsi="Arial"/>
          <w:b w:val="1"/>
          <w:bCs w:val="1"/>
          <w:rtl w:val="0"/>
        </w:rPr>
        <w:t xml:space="preserve">[Lender’s Name]</w:t>
      </w:r>
      <w:r w:rsidDel="00000000" w:rsidR="00000000" w:rsidRPr="00000000">
        <w:rPr>
          <w:rFonts w:ascii="Arial" w:cs="Arial" w:eastAsia="Arial" w:hAnsi="Arial"/>
          <w:rtl w:val="0"/>
        </w:rPr>
        <w:t xml:space="preserve">.     </w:t>
      </w:r>
    </w:p>
    <w:p w:rsidR="00000000" w:rsidDel="00000000" w:rsidP="00000000" w:rsidRDefault="00000000" w:rsidRPr="00000000" w14:paraId="000000F9">
      <w:pPr>
        <w:rPr>
          <w:rFonts w:ascii="Arial" w:cs="Arial" w:eastAsia="Arial" w:hAnsi="Arial"/>
        </w:rPr>
      </w:pPr>
      <w:r w:rsidDel="00000000" w:rsidR="00000000" w:rsidRPr="00000000">
        <w:rPr>
          <w:rtl w:val="0"/>
        </w:rPr>
      </w:r>
    </w:p>
    <w:p w:rsidR="00000000" w:rsidDel="00000000" w:rsidP="00000000" w:rsidRDefault="00000000" w:rsidRPr="00000000" w14:paraId="000000FA">
      <w:pPr>
        <w:rPr>
          <w:rFonts w:ascii="Arial" w:cs="Arial" w:eastAsia="Arial" w:hAnsi="Arial"/>
        </w:rPr>
      </w:pPr>
      <w:r w:rsidDel="00000000" w:rsidR="00000000" w:rsidRPr="00000000">
        <w:rPr>
          <w:rFonts w:ascii="Arial" w:cs="Arial" w:eastAsia="Arial" w:hAnsi="Arial"/>
          <w:rtl w:val="0"/>
        </w:rPr>
        <w:t xml:space="preserve">We have been reviewing our museum’s object collection records, and are attempting to contact individuals who are listed in our records. Despite our best efforts, we have been unable to reach </w:t>
      </w:r>
      <w:r w:rsidDel="00000000" w:rsidR="00000000" w:rsidRPr="00000000">
        <w:rPr>
          <w:rFonts w:ascii="Arial" w:cs="Arial" w:eastAsia="Arial" w:hAnsi="Arial"/>
          <w:b w:val="1"/>
          <w:bCs w:val="1"/>
          <w:rtl w:val="0"/>
        </w:rPr>
        <w:t xml:space="preserve">[Lender’s Name]</w:t>
      </w:r>
      <w:r w:rsidDel="00000000" w:rsidR="00000000" w:rsidRPr="00000000">
        <w:rPr>
          <w:rFonts w:ascii="Arial" w:cs="Arial" w:eastAsia="Arial" w:hAnsi="Arial"/>
          <w:rtl w:val="0"/>
        </w:rPr>
        <w:t xml:space="preserve">. It is my hope that you may be able to provide information that could put us in touch with them.</w:t>
      </w:r>
    </w:p>
    <w:p w:rsidR="00000000" w:rsidDel="00000000" w:rsidP="00000000" w:rsidRDefault="00000000" w:rsidRPr="00000000" w14:paraId="000000FB">
      <w:pPr>
        <w:rPr>
          <w:rFonts w:ascii="Arial" w:cs="Arial" w:eastAsia="Arial" w:hAnsi="Arial"/>
        </w:rPr>
      </w:pPr>
      <w:r w:rsidDel="00000000" w:rsidR="00000000" w:rsidRPr="00000000">
        <w:rPr>
          <w:rtl w:val="0"/>
        </w:rPr>
      </w:r>
    </w:p>
    <w:p w:rsidR="00000000" w:rsidDel="00000000" w:rsidP="00000000" w:rsidRDefault="00000000" w:rsidRPr="00000000" w14:paraId="000000FC">
      <w:pPr>
        <w:rPr>
          <w:rFonts w:ascii="Arial" w:cs="Arial" w:eastAsia="Arial" w:hAnsi="Arial"/>
        </w:rPr>
      </w:pPr>
      <w:r w:rsidDel="00000000" w:rsidR="00000000" w:rsidRPr="00000000">
        <w:rPr>
          <w:rFonts w:ascii="Arial" w:cs="Arial" w:eastAsia="Arial" w:hAnsi="Arial"/>
          <w:rtl w:val="0"/>
        </w:rPr>
        <w:t xml:space="preserve">Please contact me at </w:t>
      </w:r>
      <w:r w:rsidDel="00000000" w:rsidR="00000000" w:rsidRPr="00000000">
        <w:rPr>
          <w:rFonts w:ascii="Arial" w:cs="Arial" w:eastAsia="Arial" w:hAnsi="Arial"/>
          <w:b w:val="1"/>
          <w:bCs w:val="1"/>
          <w:rtl w:val="0"/>
        </w:rPr>
        <w:t xml:space="preserve">[museum phone number]</w:t>
      </w:r>
      <w:r w:rsidDel="00000000" w:rsidR="00000000" w:rsidRPr="00000000">
        <w:rPr>
          <w:rFonts w:ascii="Arial" w:cs="Arial" w:eastAsia="Arial" w:hAnsi="Arial"/>
          <w:rtl w:val="0"/>
        </w:rPr>
        <w:t xml:space="preserve">. Your help in this matter is greatly appreciated.</w:t>
      </w:r>
    </w:p>
    <w:p w:rsidR="00000000" w:rsidDel="00000000" w:rsidP="00000000" w:rsidRDefault="00000000" w:rsidRPr="00000000" w14:paraId="000000FD">
      <w:pPr>
        <w:rPr>
          <w:rFonts w:ascii="Arial" w:cs="Arial" w:eastAsia="Arial" w:hAnsi="Arial"/>
        </w:rPr>
      </w:pPr>
      <w:r w:rsidDel="00000000" w:rsidR="00000000" w:rsidRPr="00000000">
        <w:rPr>
          <w:rtl w:val="0"/>
        </w:rPr>
      </w:r>
    </w:p>
    <w:p w:rsidR="00000000" w:rsidDel="00000000" w:rsidP="00000000" w:rsidRDefault="00000000" w:rsidRPr="00000000" w14:paraId="000000FE">
      <w:pPr>
        <w:rPr>
          <w:rFonts w:ascii="Arial" w:cs="Arial" w:eastAsia="Arial" w:hAnsi="Arial"/>
        </w:rPr>
      </w:pPr>
      <w:r w:rsidDel="00000000" w:rsidR="00000000" w:rsidRPr="00000000">
        <w:rPr>
          <w:rFonts w:ascii="Arial" w:cs="Arial" w:eastAsia="Arial" w:hAnsi="Arial"/>
          <w:rtl w:val="0"/>
        </w:rPr>
        <w:t xml:space="preserve">Thank you for your time and assistance.</w:t>
      </w:r>
    </w:p>
    <w:p w:rsidR="00000000" w:rsidDel="00000000" w:rsidP="00000000" w:rsidRDefault="00000000" w:rsidRPr="00000000" w14:paraId="000000FF">
      <w:pPr>
        <w:rPr>
          <w:rFonts w:ascii="Arial" w:cs="Arial" w:eastAsia="Arial" w:hAnsi="Arial"/>
        </w:rPr>
      </w:pPr>
      <w:r w:rsidDel="00000000" w:rsidR="00000000" w:rsidRPr="00000000">
        <w:rPr>
          <w:rtl w:val="0"/>
        </w:rPr>
      </w:r>
    </w:p>
    <w:p w:rsidR="00000000" w:rsidDel="00000000" w:rsidP="00000000" w:rsidRDefault="00000000" w:rsidRPr="00000000" w14:paraId="00000100">
      <w:pPr>
        <w:rPr>
          <w:rFonts w:ascii="Arial" w:cs="Arial" w:eastAsia="Arial" w:hAnsi="Arial"/>
        </w:rPr>
      </w:pPr>
      <w:r w:rsidDel="00000000" w:rsidR="00000000" w:rsidRPr="00000000">
        <w:rPr>
          <w:rFonts w:ascii="Arial" w:cs="Arial" w:eastAsia="Arial" w:hAnsi="Arial"/>
          <w:rtl w:val="0"/>
        </w:rPr>
        <w:t xml:space="preserve">Sincerely,</w:t>
      </w:r>
    </w:p>
    <w:p w:rsidR="00000000" w:rsidDel="00000000" w:rsidP="00000000" w:rsidRDefault="00000000" w:rsidRPr="00000000" w14:paraId="00000101">
      <w:pPr>
        <w:rPr>
          <w:rFonts w:ascii="Arial" w:cs="Arial" w:eastAsia="Arial" w:hAnsi="Arial"/>
        </w:rPr>
      </w:pPr>
      <w:r w:rsidDel="00000000" w:rsidR="00000000" w:rsidRPr="00000000">
        <w:rPr>
          <w:rtl w:val="0"/>
        </w:rPr>
      </w:r>
    </w:p>
    <w:p w:rsidR="00000000" w:rsidDel="00000000" w:rsidP="00000000" w:rsidRDefault="00000000" w:rsidRPr="00000000" w14:paraId="00000102">
      <w:pPr>
        <w:rPr>
          <w:rFonts w:ascii="Arial" w:cs="Arial" w:eastAsia="Arial" w:hAnsi="Arial"/>
          <w:b w:val="1"/>
          <w:bCs w:val="1"/>
        </w:rPr>
      </w:pPr>
      <w:r w:rsidDel="00000000" w:rsidR="00000000" w:rsidRPr="00000000">
        <w:rPr>
          <w:rFonts w:ascii="Arial" w:cs="Arial" w:eastAsia="Arial" w:hAnsi="Arial"/>
          <w:b w:val="1"/>
          <w:bCs w:val="1"/>
          <w:rtl w:val="0"/>
        </w:rPr>
        <w:t xml:space="preserve">[Name and Position Title]</w:t>
      </w:r>
    </w:p>
    <w:p w:rsidR="00000000" w:rsidDel="00000000" w:rsidP="00000000" w:rsidRDefault="00000000" w:rsidRPr="00000000" w14:paraId="00000103">
      <w:pPr>
        <w:rPr>
          <w:rFonts w:ascii="Arial" w:cs="Arial" w:eastAsia="Arial" w:hAnsi="Arial"/>
          <w:b w:val="1"/>
          <w:bCs w:val="1"/>
        </w:rPr>
      </w:pPr>
      <w:r w:rsidDel="00000000" w:rsidR="00000000" w:rsidRPr="00000000">
        <w:rPr>
          <w:rFonts w:ascii="Arial" w:cs="Arial" w:eastAsia="Arial" w:hAnsi="Arial"/>
          <w:b w:val="1"/>
          <w:bCs w:val="1"/>
          <w:rtl w:val="0"/>
        </w:rPr>
        <w:t xml:space="preserve">[Name of Museum and/or Society]</w:t>
      </w:r>
    </w:p>
    <w:p w:rsidR="00000000" w:rsidDel="00000000" w:rsidP="00000000" w:rsidRDefault="00000000" w:rsidRPr="00000000" w14:paraId="00000104">
      <w:pPr>
        <w:rPr>
          <w:rFonts w:ascii="Arial" w:cs="Arial" w:eastAsia="Arial" w:hAnsi="Arial"/>
        </w:rPr>
      </w:pPr>
      <w:r w:rsidDel="00000000" w:rsidR="00000000" w:rsidRPr="00000000">
        <w:rPr>
          <w:rtl w:val="0"/>
        </w:rPr>
      </w:r>
    </w:p>
    <w:p w:rsidR="00000000" w:rsidDel="00000000" w:rsidP="00000000" w:rsidRDefault="00000000" w:rsidRPr="00000000" w14:paraId="00000105">
      <w:pPr>
        <w:rPr>
          <w:rFonts w:ascii="Arial" w:cs="Arial" w:eastAsia="Arial" w:hAnsi="Arial"/>
        </w:rPr>
      </w:pPr>
      <w:r w:rsidDel="00000000" w:rsidR="00000000" w:rsidRPr="00000000">
        <w:rPr>
          <w:rtl w:val="0"/>
        </w:rPr>
      </w:r>
    </w:p>
    <w:p w:rsidR="00000000" w:rsidDel="00000000" w:rsidP="00000000" w:rsidRDefault="00000000" w:rsidRPr="00000000" w14:paraId="00000106">
      <w:pPr>
        <w:rPr>
          <w:rFonts w:ascii="Arial" w:cs="Arial" w:eastAsia="Arial" w:hAnsi="Arial"/>
        </w:rPr>
      </w:pPr>
      <w:r w:rsidDel="00000000" w:rsidR="00000000" w:rsidRPr="00000000">
        <w:rPr>
          <w:rtl w:val="0"/>
        </w:rPr>
      </w:r>
    </w:p>
    <w:p w:rsidR="00000000" w:rsidDel="00000000" w:rsidP="00000000" w:rsidRDefault="00000000" w:rsidRPr="00000000" w14:paraId="00000107">
      <w:pPr>
        <w:rPr>
          <w:rFonts w:ascii="Arial" w:cs="Arial" w:eastAsia="Arial" w:hAnsi="Arial"/>
        </w:rPr>
      </w:pPr>
      <w:r w:rsidDel="00000000" w:rsidR="00000000" w:rsidRPr="00000000">
        <w:rPr>
          <w:rtl w:val="0"/>
        </w:rPr>
      </w:r>
    </w:p>
    <w:p w:rsidR="00000000" w:rsidDel="00000000" w:rsidP="00000000" w:rsidRDefault="00000000" w:rsidRPr="00000000" w14:paraId="00000108">
      <w:pPr>
        <w:rPr>
          <w:rFonts w:ascii="Arial" w:cs="Arial" w:eastAsia="Arial" w:hAnsi="Arial"/>
        </w:rPr>
      </w:pPr>
      <w:r w:rsidDel="00000000" w:rsidR="00000000" w:rsidRPr="00000000">
        <w:rPr>
          <w:rtl w:val="0"/>
        </w:rPr>
      </w:r>
    </w:p>
    <w:p w:rsidR="00000000" w:rsidDel="00000000" w:rsidP="00000000" w:rsidRDefault="00000000" w:rsidRPr="00000000" w14:paraId="00000109">
      <w:pPr>
        <w:rPr>
          <w:rFonts w:ascii="Arial" w:cs="Arial" w:eastAsia="Arial" w:hAnsi="Arial"/>
        </w:rPr>
      </w:pPr>
      <w:r w:rsidDel="00000000" w:rsidR="00000000" w:rsidRPr="00000000">
        <w:rPr>
          <w:rtl w:val="0"/>
        </w:rPr>
      </w:r>
    </w:p>
    <w:p w:rsidR="00000000" w:rsidDel="00000000" w:rsidP="00000000" w:rsidRDefault="00000000" w:rsidRPr="00000000" w14:paraId="0000010A">
      <w:pPr>
        <w:rPr>
          <w:rFonts w:ascii="Arial" w:cs="Arial" w:eastAsia="Arial" w:hAnsi="Arial"/>
        </w:rPr>
      </w:pPr>
      <w:r w:rsidDel="00000000" w:rsidR="00000000" w:rsidRPr="00000000">
        <w:rPr>
          <w:rtl w:val="0"/>
        </w:rPr>
      </w:r>
    </w:p>
    <w:p w:rsidR="00000000" w:rsidDel="00000000" w:rsidP="00000000" w:rsidRDefault="00000000" w:rsidRPr="00000000" w14:paraId="0000010B">
      <w:pPr>
        <w:rPr>
          <w:rFonts w:ascii="Arial" w:cs="Arial" w:eastAsia="Arial" w:hAnsi="Arial"/>
        </w:rPr>
      </w:pPr>
      <w:r w:rsidDel="00000000" w:rsidR="00000000" w:rsidRPr="00000000">
        <w:rPr>
          <w:rtl w:val="0"/>
        </w:rPr>
      </w:r>
    </w:p>
    <w:p w:rsidR="00000000" w:rsidDel="00000000" w:rsidP="00000000" w:rsidRDefault="00000000" w:rsidRPr="00000000" w14:paraId="0000010C">
      <w:pPr>
        <w:rPr>
          <w:rFonts w:ascii="Arial" w:cs="Arial" w:eastAsia="Arial" w:hAnsi="Arial"/>
        </w:rPr>
      </w:pPr>
      <w:r w:rsidDel="00000000" w:rsidR="00000000" w:rsidRPr="00000000">
        <w:rPr>
          <w:rtl w:val="0"/>
        </w:rPr>
      </w:r>
    </w:p>
    <w:p w:rsidR="00000000" w:rsidDel="00000000" w:rsidP="00000000" w:rsidRDefault="00000000" w:rsidRPr="00000000" w14:paraId="0000010D">
      <w:pPr>
        <w:pStyle w:val="Heading1"/>
        <w:jc w:val="center"/>
        <w:rPr>
          <w:rFonts w:ascii="Arial" w:cs="Arial" w:eastAsia="Arial" w:hAnsi="Arial"/>
          <w:sz w:val="28"/>
          <w:szCs w:val="28"/>
        </w:rPr>
      </w:pPr>
      <w:bookmarkStart w:colFirst="0" w:colLast="0" w:name="_heading=h.nuywupkyltch" w:id="17"/>
      <w:bookmarkEnd w:id="17"/>
      <w:r w:rsidDel="00000000" w:rsidR="00000000" w:rsidRPr="00000000">
        <w:rPr>
          <w:rFonts w:ascii="Arial" w:cs="Arial" w:eastAsia="Arial" w:hAnsi="Arial"/>
          <w:sz w:val="28"/>
          <w:szCs w:val="28"/>
          <w:rtl w:val="0"/>
        </w:rPr>
        <w:t xml:space="preserve">Appendix 2: Public Notice</w:t>
      </w:r>
    </w:p>
    <w:p w:rsidR="00000000" w:rsidDel="00000000" w:rsidP="00000000" w:rsidRDefault="00000000" w:rsidRPr="00000000" w14:paraId="0000010E">
      <w:pPr>
        <w:rPr>
          <w:rFonts w:ascii="Arial" w:cs="Arial" w:eastAsia="Arial" w:hAnsi="Arial"/>
          <w:b w:val="1"/>
          <w:bCs w:val="1"/>
        </w:rPr>
      </w:pPr>
      <w:r w:rsidDel="00000000" w:rsidR="00000000" w:rsidRPr="00000000">
        <w:rPr>
          <w:rFonts w:ascii="Arial" w:cs="Arial" w:eastAsia="Arial" w:hAnsi="Arial"/>
          <w:b w:val="1"/>
          <w:bCs w:val="1"/>
        </w:rPr>
        <w:drawing>
          <wp:inline distB="0" distT="0" distL="0" distR="0">
            <wp:extent cx="2266950" cy="990600"/>
            <wp:effectExtent b="0" l="0" r="0" t="0"/>
            <wp:docPr id="9" name="image1.jpg"/>
            <a:graphic>
              <a:graphicData uri="http://schemas.openxmlformats.org/drawingml/2006/picture">
                <pic:pic>
                  <pic:nvPicPr>
                    <pic:cNvPr id="0" name="image1.jpg"/>
                    <pic:cNvPicPr preferRelativeResize="0"/>
                  </pic:nvPicPr>
                  <pic:blipFill>
                    <a:blip r:embed="rId10"/>
                    <a:srcRect b="0" l="0" r="0" t="0"/>
                    <a:stretch>
                      <a:fillRect/>
                    </a:stretch>
                  </pic:blipFill>
                  <pic:spPr>
                    <a:xfrm>
                      <a:off x="0" y="0"/>
                      <a:ext cx="2266950" cy="990600"/>
                    </a:xfrm>
                    <a:prstGeom prst="rect"/>
                    <a:ln/>
                  </pic:spPr>
                </pic:pic>
              </a:graphicData>
            </a:graphic>
          </wp:inline>
        </w:drawing>
      </w:r>
      <w:r w:rsidDel="00000000" w:rsidR="00000000" w:rsidRPr="00000000">
        <w:rPr>
          <w:rFonts w:ascii="Arial" w:cs="Arial" w:eastAsia="Arial" w:hAnsi="Arial"/>
          <w:b w:val="1"/>
          <w:bCs w:val="1"/>
          <w:rtl w:val="0"/>
        </w:rPr>
        <w:t xml:space="preserve"> </w:t>
      </w:r>
    </w:p>
    <w:p w:rsidR="00000000" w:rsidDel="00000000" w:rsidP="00000000" w:rsidRDefault="00000000" w:rsidRPr="00000000" w14:paraId="0000010F">
      <w:pPr>
        <w:rPr>
          <w:rFonts w:ascii="Arial" w:cs="Arial" w:eastAsia="Arial" w:hAnsi="Arial"/>
        </w:rPr>
      </w:pPr>
      <w:r w:rsidDel="00000000" w:rsidR="00000000" w:rsidRPr="00000000">
        <w:rPr>
          <w:rtl w:val="0"/>
        </w:rPr>
      </w:r>
    </w:p>
    <w:p w:rsidR="00000000" w:rsidDel="00000000" w:rsidP="00000000" w:rsidRDefault="00000000" w:rsidRPr="00000000" w14:paraId="00000110">
      <w:pPr>
        <w:rPr>
          <w:rFonts w:ascii="Arial" w:cs="Arial" w:eastAsia="Arial" w:hAnsi="Arial"/>
          <w:b w:val="1"/>
          <w:bCs w:val="1"/>
        </w:rPr>
      </w:pPr>
      <w:r w:rsidDel="00000000" w:rsidR="00000000" w:rsidRPr="00000000">
        <w:rPr>
          <w:rFonts w:ascii="Arial" w:cs="Arial" w:eastAsia="Arial" w:hAnsi="Arial"/>
          <w:b w:val="1"/>
          <w:bCs w:val="1"/>
          <w:rtl w:val="0"/>
        </w:rPr>
        <w:t xml:space="preserve">[Date]</w:t>
      </w:r>
    </w:p>
    <w:p w:rsidR="00000000" w:rsidDel="00000000" w:rsidP="00000000" w:rsidRDefault="00000000" w:rsidRPr="00000000" w14:paraId="00000111">
      <w:pPr>
        <w:rPr>
          <w:rFonts w:ascii="Arial" w:cs="Arial" w:eastAsia="Arial" w:hAnsi="Arial"/>
          <w:b w:val="1"/>
          <w:bCs w:val="1"/>
        </w:rPr>
      </w:pPr>
      <w:r w:rsidDel="00000000" w:rsidR="00000000" w:rsidRPr="00000000">
        <w:rPr>
          <w:rtl w:val="0"/>
        </w:rPr>
      </w:r>
    </w:p>
    <w:p w:rsidR="00000000" w:rsidDel="00000000" w:rsidP="00000000" w:rsidRDefault="00000000" w:rsidRPr="00000000" w14:paraId="00000112">
      <w:pPr>
        <w:rPr>
          <w:rFonts w:ascii="Arial" w:cs="Arial" w:eastAsia="Arial" w:hAnsi="Arial"/>
        </w:rPr>
      </w:pPr>
      <w:r w:rsidDel="00000000" w:rsidR="00000000" w:rsidRPr="00000000">
        <w:rPr>
          <w:rFonts w:ascii="Arial" w:cs="Arial" w:eastAsia="Arial" w:hAnsi="Arial"/>
          <w:rtl w:val="0"/>
        </w:rPr>
        <w:t xml:space="preserve">The </w:t>
      </w:r>
      <w:r w:rsidDel="00000000" w:rsidR="00000000" w:rsidRPr="00000000">
        <w:rPr>
          <w:rFonts w:ascii="Arial" w:cs="Arial" w:eastAsia="Arial" w:hAnsi="Arial"/>
          <w:b w:val="1"/>
          <w:bCs w:val="1"/>
          <w:rtl w:val="0"/>
        </w:rPr>
        <w:t xml:space="preserve">[Museum/Society Name]</w:t>
      </w:r>
      <w:r w:rsidDel="00000000" w:rsidR="00000000" w:rsidRPr="00000000">
        <w:rPr>
          <w:rFonts w:ascii="Arial" w:cs="Arial" w:eastAsia="Arial" w:hAnsi="Arial"/>
          <w:rtl w:val="0"/>
        </w:rPr>
        <w:t xml:space="preserve"> is conducting a collections review project and is seeking to contact individuals who are listed in our records.</w:t>
      </w:r>
    </w:p>
    <w:p w:rsidR="00000000" w:rsidDel="00000000" w:rsidP="00000000" w:rsidRDefault="00000000" w:rsidRPr="00000000" w14:paraId="00000113">
      <w:pPr>
        <w:rPr>
          <w:rFonts w:ascii="Arial" w:cs="Arial" w:eastAsia="Arial" w:hAnsi="Arial"/>
        </w:rPr>
      </w:pPr>
      <w:r w:rsidDel="00000000" w:rsidR="00000000" w:rsidRPr="00000000">
        <w:rPr>
          <w:rtl w:val="0"/>
        </w:rPr>
      </w:r>
    </w:p>
    <w:p w:rsidR="00000000" w:rsidDel="00000000" w:rsidP="00000000" w:rsidRDefault="00000000" w:rsidRPr="00000000" w14:paraId="00000114">
      <w:pPr>
        <w:rPr>
          <w:rFonts w:ascii="Arial" w:cs="Arial" w:eastAsia="Arial" w:hAnsi="Arial"/>
        </w:rPr>
      </w:pPr>
      <w:r w:rsidDel="00000000" w:rsidR="00000000" w:rsidRPr="00000000">
        <w:rPr>
          <w:rFonts w:ascii="Arial" w:cs="Arial" w:eastAsia="Arial" w:hAnsi="Arial"/>
          <w:rtl w:val="0"/>
        </w:rPr>
        <w:t xml:space="preserve">Despite the museum’s best efforts, it has been unable to connect with the following individuals:</w:t>
      </w:r>
    </w:p>
    <w:p w:rsidR="00000000" w:rsidDel="00000000" w:rsidP="00000000" w:rsidRDefault="00000000" w:rsidRPr="00000000" w14:paraId="00000115">
      <w:pPr>
        <w:rPr>
          <w:rFonts w:ascii="Arial" w:cs="Arial" w:eastAsia="Arial" w:hAnsi="Arial"/>
        </w:rPr>
      </w:pPr>
      <w:r w:rsidDel="00000000" w:rsidR="00000000" w:rsidRPr="00000000">
        <w:rPr>
          <w:rtl w:val="0"/>
        </w:rPr>
      </w:r>
    </w:p>
    <w:p w:rsidR="00000000" w:rsidDel="00000000" w:rsidP="00000000" w:rsidRDefault="00000000" w:rsidRPr="00000000" w14:paraId="00000116">
      <w:pPr>
        <w:rPr>
          <w:rFonts w:ascii="Arial" w:cs="Arial" w:eastAsia="Arial" w:hAnsi="Arial"/>
          <w:b w:val="1"/>
          <w:bCs w:val="1"/>
        </w:rPr>
      </w:pPr>
      <w:r w:rsidDel="00000000" w:rsidR="00000000" w:rsidRPr="00000000">
        <w:rPr>
          <w:rFonts w:ascii="Arial" w:cs="Arial" w:eastAsia="Arial" w:hAnsi="Arial"/>
          <w:b w:val="1"/>
          <w:bCs w:val="1"/>
          <w:rtl w:val="0"/>
        </w:rPr>
        <w:t xml:space="preserve">[Name], </w:t>
      </w:r>
      <w:r w:rsidDel="00000000" w:rsidR="00000000" w:rsidRPr="00000000">
        <w:rPr>
          <w:rFonts w:ascii="Arial" w:cs="Arial" w:eastAsia="Arial" w:hAnsi="Arial"/>
          <w:rtl w:val="0"/>
        </w:rPr>
        <w:t xml:space="preserve">formerly of</w:t>
      </w:r>
      <w:r w:rsidDel="00000000" w:rsidR="00000000" w:rsidRPr="00000000">
        <w:rPr>
          <w:rFonts w:ascii="Arial" w:cs="Arial" w:eastAsia="Arial" w:hAnsi="Arial"/>
          <w:b w:val="1"/>
          <w:bCs w:val="1"/>
          <w:rtl w:val="0"/>
        </w:rPr>
        <w:t xml:space="preserve"> [Street Name, Town, Province]</w:t>
        <w:br w:type="textWrapping"/>
        <w:t xml:space="preserve">…</w:t>
      </w:r>
    </w:p>
    <w:p w:rsidR="00000000" w:rsidDel="00000000" w:rsidP="00000000" w:rsidRDefault="00000000" w:rsidRPr="00000000" w14:paraId="00000117">
      <w:pPr>
        <w:rPr>
          <w:rFonts w:ascii="Arial" w:cs="Arial" w:eastAsia="Arial" w:hAnsi="Arial"/>
        </w:rPr>
      </w:pPr>
      <w:r w:rsidDel="00000000" w:rsidR="00000000" w:rsidRPr="00000000">
        <w:rPr>
          <w:rtl w:val="0"/>
        </w:rPr>
      </w:r>
    </w:p>
    <w:p w:rsidR="00000000" w:rsidDel="00000000" w:rsidP="00000000" w:rsidRDefault="00000000" w:rsidRPr="00000000" w14:paraId="00000118">
      <w:pPr>
        <w:rPr>
          <w:rFonts w:ascii="Arial" w:cs="Arial" w:eastAsia="Arial" w:hAnsi="Arial"/>
        </w:rPr>
      </w:pPr>
      <w:r w:rsidDel="00000000" w:rsidR="00000000" w:rsidRPr="00000000">
        <w:rPr>
          <w:rFonts w:ascii="Arial" w:cs="Arial" w:eastAsia="Arial" w:hAnsi="Arial"/>
          <w:rtl w:val="0"/>
        </w:rPr>
        <w:t xml:space="preserve">The museum requests that these individuals, their heirs, or anyone who can assist in connecting the museum with these individuals, to please contact </w:t>
      </w:r>
      <w:r w:rsidDel="00000000" w:rsidR="00000000" w:rsidRPr="00000000">
        <w:rPr>
          <w:rFonts w:ascii="Arial" w:cs="Arial" w:eastAsia="Arial" w:hAnsi="Arial"/>
          <w:b w:val="1"/>
          <w:bCs w:val="1"/>
          <w:rtl w:val="0"/>
        </w:rPr>
        <w:t xml:space="preserve">[Name and Position Title]</w:t>
      </w:r>
      <w:r w:rsidDel="00000000" w:rsidR="00000000" w:rsidRPr="00000000">
        <w:rPr>
          <w:rFonts w:ascii="Arial" w:cs="Arial" w:eastAsia="Arial" w:hAnsi="Arial"/>
          <w:rtl w:val="0"/>
        </w:rPr>
        <w:t xml:space="preserve"> at </w:t>
      </w:r>
      <w:r w:rsidDel="00000000" w:rsidR="00000000" w:rsidRPr="00000000">
        <w:rPr>
          <w:rFonts w:ascii="Arial" w:cs="Arial" w:eastAsia="Arial" w:hAnsi="Arial"/>
          <w:b w:val="1"/>
          <w:bCs w:val="1"/>
          <w:rtl w:val="0"/>
        </w:rPr>
        <w:t xml:space="preserve">[museum phone number and/or email address]</w:t>
      </w:r>
      <w:r w:rsidDel="00000000" w:rsidR="00000000" w:rsidRPr="00000000">
        <w:rPr>
          <w:rFonts w:ascii="Arial" w:cs="Arial" w:eastAsia="Arial" w:hAnsi="Arial"/>
          <w:rtl w:val="0"/>
        </w:rPr>
        <w:t xml:space="preserve">. </w:t>
        <w:br w:type="textWrapping"/>
      </w:r>
    </w:p>
    <w:p w:rsidR="00000000" w:rsidDel="00000000" w:rsidP="00000000" w:rsidRDefault="00000000" w:rsidRPr="00000000" w14:paraId="00000119">
      <w:pPr>
        <w:rPr>
          <w:rFonts w:ascii="Arial" w:cs="Arial" w:eastAsia="Arial" w:hAnsi="Arial"/>
        </w:rPr>
      </w:pPr>
      <w:r w:rsidDel="00000000" w:rsidR="00000000" w:rsidRPr="00000000">
        <w:rPr>
          <w:rFonts w:ascii="Arial" w:cs="Arial" w:eastAsia="Arial" w:hAnsi="Arial"/>
          <w:rtl w:val="0"/>
        </w:rPr>
        <w:t xml:space="preserve">Your help in this matter is greatly appreciated. Thank you for your time and assistance.</w:t>
      </w:r>
    </w:p>
    <w:p w:rsidR="00000000" w:rsidDel="00000000" w:rsidP="00000000" w:rsidRDefault="00000000" w:rsidRPr="00000000" w14:paraId="0000011A">
      <w:pPr>
        <w:jc w:val="center"/>
        <w:rPr>
          <w:rFonts w:ascii="Arial" w:cs="Arial" w:eastAsia="Arial" w:hAnsi="Arial"/>
          <w:b w:val="1"/>
          <w:bCs w:val="1"/>
        </w:rPr>
      </w:pPr>
      <w:r w:rsidDel="00000000" w:rsidR="00000000" w:rsidRPr="00000000">
        <w:rPr>
          <w:rtl w:val="0"/>
        </w:rPr>
      </w:r>
    </w:p>
    <w:p w:rsidR="00000000" w:rsidDel="00000000" w:rsidP="00000000" w:rsidRDefault="00000000" w:rsidRPr="00000000" w14:paraId="0000011B">
      <w:pPr>
        <w:rPr>
          <w:rFonts w:ascii="Arial" w:cs="Arial" w:eastAsia="Arial" w:hAnsi="Arial"/>
          <w:b w:val="1"/>
          <w:bCs w:val="1"/>
        </w:rPr>
      </w:pPr>
      <w:r w:rsidDel="00000000" w:rsidR="00000000" w:rsidRPr="00000000">
        <w:br w:type="page"/>
      </w:r>
      <w:r w:rsidDel="00000000" w:rsidR="00000000" w:rsidRPr="00000000">
        <w:rPr>
          <w:rtl w:val="0"/>
        </w:rPr>
      </w:r>
    </w:p>
    <w:p w:rsidR="00000000" w:rsidDel="00000000" w:rsidP="00000000" w:rsidRDefault="00000000" w:rsidRPr="00000000" w14:paraId="0000011C">
      <w:pPr>
        <w:pStyle w:val="Heading1"/>
        <w:jc w:val="center"/>
        <w:rPr>
          <w:rFonts w:ascii="Arial" w:cs="Arial" w:eastAsia="Arial" w:hAnsi="Arial"/>
          <w:sz w:val="28"/>
          <w:szCs w:val="28"/>
        </w:rPr>
      </w:pPr>
      <w:bookmarkStart w:colFirst="0" w:colLast="0" w:name="_heading=h.kyeyu7i7fgfj" w:id="18"/>
      <w:bookmarkEnd w:id="18"/>
      <w:r w:rsidDel="00000000" w:rsidR="00000000" w:rsidRPr="00000000">
        <w:rPr>
          <w:rFonts w:ascii="Arial" w:cs="Arial" w:eastAsia="Arial" w:hAnsi="Arial"/>
          <w:sz w:val="28"/>
          <w:szCs w:val="28"/>
          <w:rtl w:val="0"/>
        </w:rPr>
        <w:t xml:space="preserve">Appendix 3: Executor Letter</w:t>
      </w:r>
    </w:p>
    <w:p w:rsidR="00000000" w:rsidDel="00000000" w:rsidP="00000000" w:rsidRDefault="00000000" w:rsidRPr="00000000" w14:paraId="0000011D">
      <w:pPr>
        <w:rPr>
          <w:rFonts w:ascii="Arial" w:cs="Arial" w:eastAsia="Arial" w:hAnsi="Arial"/>
          <w:b w:val="1"/>
          <w:bCs w:val="1"/>
        </w:rPr>
      </w:pPr>
      <w:r w:rsidDel="00000000" w:rsidR="00000000" w:rsidRPr="00000000">
        <w:rPr>
          <w:rFonts w:ascii="Arial" w:cs="Arial" w:eastAsia="Arial" w:hAnsi="Arial"/>
          <w:b w:val="1"/>
          <w:bCs w:val="1"/>
        </w:rPr>
        <w:drawing>
          <wp:inline distB="0" distT="0" distL="0" distR="0">
            <wp:extent cx="2266950" cy="990600"/>
            <wp:effectExtent b="0" l="0" r="0" t="0"/>
            <wp:docPr id="8" name="image1.jpg"/>
            <a:graphic>
              <a:graphicData uri="http://schemas.openxmlformats.org/drawingml/2006/picture">
                <pic:pic>
                  <pic:nvPicPr>
                    <pic:cNvPr id="0" name="image1.jpg"/>
                    <pic:cNvPicPr preferRelativeResize="0"/>
                  </pic:nvPicPr>
                  <pic:blipFill>
                    <a:blip r:embed="rId10"/>
                    <a:srcRect b="0" l="0" r="0" t="0"/>
                    <a:stretch>
                      <a:fillRect/>
                    </a:stretch>
                  </pic:blipFill>
                  <pic:spPr>
                    <a:xfrm>
                      <a:off x="0" y="0"/>
                      <a:ext cx="2266950" cy="990600"/>
                    </a:xfrm>
                    <a:prstGeom prst="rect"/>
                    <a:ln/>
                  </pic:spPr>
                </pic:pic>
              </a:graphicData>
            </a:graphic>
          </wp:inline>
        </w:drawing>
      </w:r>
      <w:r w:rsidDel="00000000" w:rsidR="00000000" w:rsidRPr="00000000">
        <w:rPr>
          <w:rtl w:val="0"/>
        </w:rPr>
      </w:r>
    </w:p>
    <w:p w:rsidR="00000000" w:rsidDel="00000000" w:rsidP="00000000" w:rsidRDefault="00000000" w:rsidRPr="00000000" w14:paraId="0000011E">
      <w:pPr>
        <w:rPr>
          <w:rFonts w:ascii="Arial" w:cs="Arial" w:eastAsia="Arial" w:hAnsi="Arial"/>
          <w:b w:val="1"/>
          <w:bCs w:val="1"/>
        </w:rPr>
      </w:pPr>
      <w:r w:rsidDel="00000000" w:rsidR="00000000" w:rsidRPr="00000000">
        <w:rPr>
          <w:rFonts w:ascii="Arial" w:cs="Arial" w:eastAsia="Arial" w:hAnsi="Arial"/>
          <w:b w:val="1"/>
          <w:bCs w:val="1"/>
          <w:rtl w:val="0"/>
        </w:rPr>
        <w:br w:type="textWrapping"/>
        <w:t xml:space="preserve">[Date]</w:t>
      </w:r>
    </w:p>
    <w:p w:rsidR="00000000" w:rsidDel="00000000" w:rsidP="00000000" w:rsidRDefault="00000000" w:rsidRPr="00000000" w14:paraId="0000011F">
      <w:pPr>
        <w:rPr>
          <w:rFonts w:ascii="Arial" w:cs="Arial" w:eastAsia="Arial" w:hAnsi="Arial"/>
          <w:b w:val="1"/>
          <w:bCs w:val="1"/>
        </w:rPr>
      </w:pPr>
      <w:r w:rsidDel="00000000" w:rsidR="00000000" w:rsidRPr="00000000">
        <w:rPr>
          <w:rtl w:val="0"/>
        </w:rPr>
      </w:r>
    </w:p>
    <w:p w:rsidR="00000000" w:rsidDel="00000000" w:rsidP="00000000" w:rsidRDefault="00000000" w:rsidRPr="00000000" w14:paraId="00000120">
      <w:pPr>
        <w:rPr>
          <w:rFonts w:ascii="Arial" w:cs="Arial" w:eastAsia="Arial" w:hAnsi="Arial"/>
          <w:b w:val="1"/>
          <w:bCs w:val="1"/>
        </w:rPr>
      </w:pPr>
      <w:r w:rsidDel="00000000" w:rsidR="00000000" w:rsidRPr="00000000">
        <w:rPr>
          <w:rFonts w:ascii="Arial" w:cs="Arial" w:eastAsia="Arial" w:hAnsi="Arial"/>
          <w:b w:val="1"/>
          <w:bCs w:val="1"/>
          <w:rtl w:val="0"/>
        </w:rPr>
        <w:t xml:space="preserve">[Recipient’s Address]</w:t>
      </w:r>
    </w:p>
    <w:p w:rsidR="00000000" w:rsidDel="00000000" w:rsidP="00000000" w:rsidRDefault="00000000" w:rsidRPr="00000000" w14:paraId="00000121">
      <w:pPr>
        <w:rPr>
          <w:rFonts w:ascii="Arial" w:cs="Arial" w:eastAsia="Arial" w:hAnsi="Arial"/>
        </w:rPr>
      </w:pPr>
      <w:r w:rsidDel="00000000" w:rsidR="00000000" w:rsidRPr="00000000">
        <w:rPr>
          <w:rtl w:val="0"/>
        </w:rPr>
      </w:r>
    </w:p>
    <w:p w:rsidR="00000000" w:rsidDel="00000000" w:rsidP="00000000" w:rsidRDefault="00000000" w:rsidRPr="00000000" w14:paraId="00000122">
      <w:pPr>
        <w:rPr>
          <w:rFonts w:ascii="Arial" w:cs="Arial" w:eastAsia="Arial" w:hAnsi="Arial"/>
        </w:rPr>
      </w:pPr>
      <w:r w:rsidDel="00000000" w:rsidR="00000000" w:rsidRPr="00000000">
        <w:rPr>
          <w:rFonts w:ascii="Arial" w:cs="Arial" w:eastAsia="Arial" w:hAnsi="Arial"/>
          <w:rtl w:val="0"/>
        </w:rPr>
        <w:t xml:space="preserve">Dear </w:t>
      </w:r>
      <w:r w:rsidDel="00000000" w:rsidR="00000000" w:rsidRPr="00000000">
        <w:rPr>
          <w:rFonts w:ascii="Arial" w:cs="Arial" w:eastAsia="Arial" w:hAnsi="Arial"/>
          <w:b w:val="1"/>
          <w:bCs w:val="1"/>
          <w:rtl w:val="0"/>
        </w:rPr>
        <w:t xml:space="preserve">[Recipient’s Name]</w:t>
      </w:r>
      <w:r w:rsidDel="00000000" w:rsidR="00000000" w:rsidRPr="00000000">
        <w:rPr>
          <w:rFonts w:ascii="Arial" w:cs="Arial" w:eastAsia="Arial" w:hAnsi="Arial"/>
          <w:rtl w:val="0"/>
        </w:rPr>
        <w:t xml:space="preserve">,</w:t>
      </w:r>
    </w:p>
    <w:p w:rsidR="00000000" w:rsidDel="00000000" w:rsidP="00000000" w:rsidRDefault="00000000" w:rsidRPr="00000000" w14:paraId="00000123">
      <w:pPr>
        <w:rPr>
          <w:rFonts w:ascii="Arial" w:cs="Arial" w:eastAsia="Arial" w:hAnsi="Arial"/>
        </w:rPr>
      </w:pPr>
      <w:r w:rsidDel="00000000" w:rsidR="00000000" w:rsidRPr="00000000">
        <w:rPr>
          <w:rtl w:val="0"/>
        </w:rPr>
      </w:r>
    </w:p>
    <w:p w:rsidR="00000000" w:rsidDel="00000000" w:rsidP="00000000" w:rsidRDefault="00000000" w:rsidRPr="00000000" w14:paraId="00000124">
      <w:pPr>
        <w:rPr>
          <w:rFonts w:ascii="Arial" w:cs="Arial" w:eastAsia="Arial" w:hAnsi="Arial"/>
        </w:rPr>
      </w:pPr>
      <w:r w:rsidDel="00000000" w:rsidR="00000000" w:rsidRPr="00000000">
        <w:rPr>
          <w:rFonts w:ascii="Arial" w:cs="Arial" w:eastAsia="Arial" w:hAnsi="Arial"/>
          <w:rtl w:val="0"/>
        </w:rPr>
        <w:t xml:space="preserve">I am writing on behalf of the </w:t>
      </w:r>
      <w:r w:rsidDel="00000000" w:rsidR="00000000" w:rsidRPr="00000000">
        <w:rPr>
          <w:rFonts w:ascii="Arial" w:cs="Arial" w:eastAsia="Arial" w:hAnsi="Arial"/>
          <w:b w:val="1"/>
          <w:bCs w:val="1"/>
          <w:rtl w:val="0"/>
        </w:rPr>
        <w:t xml:space="preserve">[Museum/Society Name]</w:t>
      </w:r>
      <w:r w:rsidDel="00000000" w:rsidR="00000000" w:rsidRPr="00000000">
        <w:rPr>
          <w:rFonts w:ascii="Arial" w:cs="Arial" w:eastAsia="Arial" w:hAnsi="Arial"/>
          <w:rtl w:val="0"/>
        </w:rPr>
        <w:t xml:space="preserve"> to </w:t>
      </w:r>
      <w:r w:rsidDel="00000000" w:rsidR="00000000" w:rsidRPr="00000000">
        <w:rPr>
          <w:rFonts w:ascii="Arial" w:cs="Arial" w:eastAsia="Arial" w:hAnsi="Arial"/>
          <w:rtl w:val="0"/>
        </w:rPr>
        <w:t xml:space="preserve">discuss </w:t>
      </w:r>
      <w:r w:rsidDel="00000000" w:rsidR="00000000" w:rsidRPr="00000000">
        <w:rPr>
          <w:rFonts w:ascii="Arial" w:cs="Arial" w:eastAsia="Arial" w:hAnsi="Arial"/>
          <w:b w:val="1"/>
          <w:bCs w:val="1"/>
          <w:rtl w:val="0"/>
        </w:rPr>
        <w:t xml:space="preserve">[(an) item(s) that was/were]</w:t>
      </w:r>
      <w:r w:rsidDel="00000000" w:rsidR="00000000" w:rsidRPr="00000000">
        <w:rPr>
          <w:rFonts w:ascii="Arial" w:cs="Arial" w:eastAsia="Arial" w:hAnsi="Arial"/>
          <w:rtl w:val="0"/>
        </w:rPr>
        <w:t xml:space="preserve"> loaned to the </w:t>
      </w:r>
      <w:r w:rsidDel="00000000" w:rsidR="00000000" w:rsidRPr="00000000">
        <w:rPr>
          <w:rFonts w:ascii="Arial" w:cs="Arial" w:eastAsia="Arial" w:hAnsi="Arial"/>
          <w:b w:val="1"/>
          <w:bCs w:val="1"/>
          <w:rtl w:val="0"/>
        </w:rPr>
        <w:t xml:space="preserve">[Museum/Society Name]</w:t>
      </w:r>
      <w:r w:rsidDel="00000000" w:rsidR="00000000" w:rsidRPr="00000000">
        <w:rPr>
          <w:rFonts w:ascii="Arial" w:cs="Arial" w:eastAsia="Arial" w:hAnsi="Arial"/>
          <w:rtl w:val="0"/>
        </w:rPr>
        <w:t xml:space="preserve"> in </w:t>
      </w:r>
      <w:r w:rsidDel="00000000" w:rsidR="00000000" w:rsidRPr="00000000">
        <w:rPr>
          <w:rFonts w:ascii="Arial" w:cs="Arial" w:eastAsia="Arial" w:hAnsi="Arial"/>
          <w:b w:val="1"/>
          <w:bCs w:val="1"/>
          <w:rtl w:val="0"/>
        </w:rPr>
        <w:t xml:space="preserve">[Year]</w:t>
      </w:r>
      <w:r w:rsidDel="00000000" w:rsidR="00000000" w:rsidRPr="00000000">
        <w:rPr>
          <w:rFonts w:ascii="Arial" w:cs="Arial" w:eastAsia="Arial" w:hAnsi="Arial"/>
          <w:rtl w:val="0"/>
        </w:rPr>
        <w:t xml:space="preserve"> by </w:t>
      </w:r>
      <w:r w:rsidDel="00000000" w:rsidR="00000000" w:rsidRPr="00000000">
        <w:rPr>
          <w:rFonts w:ascii="Arial" w:cs="Arial" w:eastAsia="Arial" w:hAnsi="Arial"/>
          <w:b w:val="1"/>
          <w:bCs w:val="1"/>
          <w:rtl w:val="0"/>
        </w:rPr>
        <w:t xml:space="preserve">[Lender’s Name]</w:t>
      </w:r>
      <w:r w:rsidDel="00000000" w:rsidR="00000000" w:rsidRPr="00000000">
        <w:rPr>
          <w:rFonts w:ascii="Arial" w:cs="Arial" w:eastAsia="Arial" w:hAnsi="Arial"/>
          <w:rtl w:val="0"/>
        </w:rPr>
        <w:t xml:space="preserve">.</w:t>
      </w:r>
    </w:p>
    <w:p w:rsidR="00000000" w:rsidDel="00000000" w:rsidP="00000000" w:rsidRDefault="00000000" w:rsidRPr="00000000" w14:paraId="00000125">
      <w:pPr>
        <w:rPr>
          <w:rFonts w:ascii="Arial" w:cs="Arial" w:eastAsia="Arial" w:hAnsi="Arial"/>
        </w:rPr>
      </w:pPr>
      <w:r w:rsidDel="00000000" w:rsidR="00000000" w:rsidRPr="00000000">
        <w:rPr>
          <w:rtl w:val="0"/>
        </w:rPr>
      </w:r>
    </w:p>
    <w:p w:rsidR="00000000" w:rsidDel="00000000" w:rsidP="00000000" w:rsidRDefault="00000000" w:rsidRPr="00000000" w14:paraId="00000126">
      <w:pPr>
        <w:rPr>
          <w:rFonts w:ascii="Arial" w:cs="Arial" w:eastAsia="Arial" w:hAnsi="Arial"/>
        </w:rPr>
      </w:pPr>
      <w:r w:rsidDel="00000000" w:rsidR="00000000" w:rsidRPr="00000000">
        <w:rPr>
          <w:rFonts w:ascii="Arial" w:cs="Arial" w:eastAsia="Arial" w:hAnsi="Arial"/>
          <w:rtl w:val="0"/>
        </w:rPr>
        <w:t xml:space="preserve">We truly appreciate and understand the trust that has been placed in us in caring for items loaned to the museum. While reviewing items on loan, it was discovered that we are currently in possession of items belonging to </w:t>
      </w:r>
      <w:r w:rsidDel="00000000" w:rsidR="00000000" w:rsidRPr="00000000">
        <w:rPr>
          <w:rFonts w:ascii="Arial" w:cs="Arial" w:eastAsia="Arial" w:hAnsi="Arial"/>
          <w:b w:val="1"/>
          <w:bCs w:val="1"/>
          <w:rtl w:val="0"/>
        </w:rPr>
        <w:t xml:space="preserve">[Lender’s Name]</w:t>
      </w:r>
      <w:r w:rsidDel="00000000" w:rsidR="00000000" w:rsidRPr="00000000">
        <w:rPr>
          <w:rFonts w:ascii="Arial" w:cs="Arial" w:eastAsia="Arial" w:hAnsi="Arial"/>
          <w:rtl w:val="0"/>
        </w:rPr>
        <w:t xml:space="preserve">. I was given your name as </w:t>
      </w:r>
      <w:r w:rsidDel="00000000" w:rsidR="00000000" w:rsidRPr="00000000">
        <w:rPr>
          <w:rFonts w:ascii="Arial" w:cs="Arial" w:eastAsia="Arial" w:hAnsi="Arial"/>
          <w:b w:val="1"/>
          <w:bCs w:val="1"/>
          <w:rtl w:val="0"/>
        </w:rPr>
        <w:t xml:space="preserve">[the/an]</w:t>
      </w:r>
      <w:r w:rsidDel="00000000" w:rsidR="00000000" w:rsidRPr="00000000">
        <w:rPr>
          <w:rFonts w:ascii="Arial" w:cs="Arial" w:eastAsia="Arial" w:hAnsi="Arial"/>
          <w:rtl w:val="0"/>
        </w:rPr>
        <w:t xml:space="preserve"> executor of </w:t>
      </w:r>
      <w:r w:rsidDel="00000000" w:rsidR="00000000" w:rsidRPr="00000000">
        <w:rPr>
          <w:rFonts w:ascii="Arial" w:cs="Arial" w:eastAsia="Arial" w:hAnsi="Arial"/>
          <w:b w:val="1"/>
          <w:bCs w:val="1"/>
          <w:rtl w:val="0"/>
        </w:rPr>
        <w:t xml:space="preserve">[Lender’s Name]</w:t>
      </w:r>
      <w:r w:rsidDel="00000000" w:rsidR="00000000" w:rsidRPr="00000000">
        <w:rPr>
          <w:rFonts w:ascii="Arial" w:cs="Arial" w:eastAsia="Arial" w:hAnsi="Arial"/>
          <w:rtl w:val="0"/>
        </w:rPr>
        <w:t xml:space="preserve">’s estate.</w:t>
      </w:r>
    </w:p>
    <w:p w:rsidR="00000000" w:rsidDel="00000000" w:rsidP="00000000" w:rsidRDefault="00000000" w:rsidRPr="00000000" w14:paraId="00000127">
      <w:pPr>
        <w:rPr>
          <w:rFonts w:ascii="Arial" w:cs="Arial" w:eastAsia="Arial" w:hAnsi="Arial"/>
        </w:rPr>
      </w:pPr>
      <w:r w:rsidDel="00000000" w:rsidR="00000000" w:rsidRPr="00000000">
        <w:rPr>
          <w:rtl w:val="0"/>
        </w:rPr>
      </w:r>
    </w:p>
    <w:p w:rsidR="00000000" w:rsidDel="00000000" w:rsidP="00000000" w:rsidRDefault="00000000" w:rsidRPr="00000000" w14:paraId="00000128">
      <w:pPr>
        <w:rPr>
          <w:rFonts w:ascii="Arial" w:cs="Arial" w:eastAsia="Arial" w:hAnsi="Arial"/>
        </w:rPr>
      </w:pPr>
      <w:r w:rsidDel="00000000" w:rsidR="00000000" w:rsidRPr="00000000">
        <w:rPr>
          <w:rFonts w:ascii="Arial" w:cs="Arial" w:eastAsia="Arial" w:hAnsi="Arial"/>
          <w:rtl w:val="0"/>
        </w:rPr>
        <w:t xml:space="preserve">Please contact me at </w:t>
      </w:r>
      <w:r w:rsidDel="00000000" w:rsidR="00000000" w:rsidRPr="00000000">
        <w:rPr>
          <w:rFonts w:ascii="Arial" w:cs="Arial" w:eastAsia="Arial" w:hAnsi="Arial"/>
          <w:b w:val="1"/>
          <w:bCs w:val="1"/>
          <w:rtl w:val="0"/>
        </w:rPr>
        <w:t xml:space="preserve">[museum phone number] </w:t>
      </w:r>
      <w:r w:rsidDel="00000000" w:rsidR="00000000" w:rsidRPr="00000000">
        <w:rPr>
          <w:rFonts w:ascii="Arial" w:cs="Arial" w:eastAsia="Arial" w:hAnsi="Arial"/>
          <w:rtl w:val="0"/>
        </w:rPr>
        <w:t xml:space="preserve">in order to discuss </w:t>
      </w:r>
      <w:r w:rsidDel="00000000" w:rsidR="00000000" w:rsidRPr="00000000">
        <w:rPr>
          <w:rFonts w:ascii="Arial" w:cs="Arial" w:eastAsia="Arial" w:hAnsi="Arial"/>
          <w:b w:val="1"/>
          <w:bCs w:val="1"/>
          <w:rtl w:val="0"/>
        </w:rPr>
        <w:t xml:space="preserve">[this/these item(s)]</w:t>
      </w:r>
      <w:r w:rsidDel="00000000" w:rsidR="00000000" w:rsidRPr="00000000">
        <w:rPr>
          <w:rFonts w:ascii="Arial" w:cs="Arial" w:eastAsia="Arial" w:hAnsi="Arial"/>
          <w:rtl w:val="0"/>
        </w:rPr>
        <w:t xml:space="preserve">. </w:t>
      </w:r>
      <w:r w:rsidDel="00000000" w:rsidR="00000000" w:rsidRPr="00000000">
        <w:rPr>
          <w:rFonts w:ascii="Arial" w:cs="Arial" w:eastAsia="Arial" w:hAnsi="Arial"/>
          <w:b w:val="1"/>
          <w:bCs w:val="1"/>
          <w:rtl w:val="0"/>
        </w:rPr>
        <w:t xml:space="preserve">[In the event of multiple executors, include the following statement: </w:t>
      </w:r>
      <w:r w:rsidDel="00000000" w:rsidR="00000000" w:rsidRPr="00000000">
        <w:rPr>
          <w:rFonts w:ascii="Arial" w:cs="Arial" w:eastAsia="Arial" w:hAnsi="Arial"/>
          <w:b w:val="1"/>
          <w:bCs w:val="1"/>
          <w:i w:val="1"/>
          <w:iCs w:val="1"/>
          <w:rtl w:val="0"/>
        </w:rPr>
        <w:t xml:space="preserve">A copy of this letter has been sent to each executor</w:t>
      </w:r>
      <w:r w:rsidDel="00000000" w:rsidR="00000000" w:rsidRPr="00000000">
        <w:rPr>
          <w:rFonts w:ascii="Arial" w:cs="Arial" w:eastAsia="Arial" w:hAnsi="Arial"/>
          <w:b w:val="1"/>
          <w:bCs w:val="1"/>
          <w:rtl w:val="0"/>
        </w:rPr>
        <w:t xml:space="preserve">.]</w:t>
      </w:r>
      <w:r w:rsidDel="00000000" w:rsidR="00000000" w:rsidRPr="00000000">
        <w:rPr>
          <w:rFonts w:ascii="Arial" w:cs="Arial" w:eastAsia="Arial" w:hAnsi="Arial"/>
          <w:rtl w:val="0"/>
        </w:rPr>
        <w:t xml:space="preserve"> </w:t>
      </w:r>
    </w:p>
    <w:p w:rsidR="00000000" w:rsidDel="00000000" w:rsidP="00000000" w:rsidRDefault="00000000" w:rsidRPr="00000000" w14:paraId="00000129">
      <w:pPr>
        <w:rPr>
          <w:rFonts w:ascii="Arial" w:cs="Arial" w:eastAsia="Arial" w:hAnsi="Arial"/>
        </w:rPr>
      </w:pPr>
      <w:r w:rsidDel="00000000" w:rsidR="00000000" w:rsidRPr="00000000">
        <w:rPr>
          <w:rtl w:val="0"/>
        </w:rPr>
      </w:r>
    </w:p>
    <w:p w:rsidR="00000000" w:rsidDel="00000000" w:rsidP="00000000" w:rsidRDefault="00000000" w:rsidRPr="00000000" w14:paraId="0000012A">
      <w:pPr>
        <w:rPr>
          <w:rFonts w:ascii="Arial" w:cs="Arial" w:eastAsia="Arial" w:hAnsi="Arial"/>
        </w:rPr>
      </w:pPr>
      <w:r w:rsidDel="00000000" w:rsidR="00000000" w:rsidRPr="00000000">
        <w:rPr>
          <w:rFonts w:ascii="Arial" w:cs="Arial" w:eastAsia="Arial" w:hAnsi="Arial"/>
          <w:rtl w:val="0"/>
        </w:rPr>
        <w:t xml:space="preserve">We want to ensure that </w:t>
      </w:r>
      <w:r w:rsidDel="00000000" w:rsidR="00000000" w:rsidRPr="00000000">
        <w:rPr>
          <w:rFonts w:ascii="Arial" w:cs="Arial" w:eastAsia="Arial" w:hAnsi="Arial"/>
          <w:b w:val="1"/>
          <w:bCs w:val="1"/>
          <w:rtl w:val="0"/>
        </w:rPr>
        <w:t xml:space="preserve">[Lender’s Name]</w:t>
      </w:r>
      <w:r w:rsidDel="00000000" w:rsidR="00000000" w:rsidRPr="00000000">
        <w:rPr>
          <w:rFonts w:ascii="Arial" w:cs="Arial" w:eastAsia="Arial" w:hAnsi="Arial"/>
          <w:rtl w:val="0"/>
        </w:rPr>
        <w:t xml:space="preserve"> wishes are carried out, and look forward to working with you to determine a solution to this issue.</w:t>
      </w:r>
    </w:p>
    <w:p w:rsidR="00000000" w:rsidDel="00000000" w:rsidP="00000000" w:rsidRDefault="00000000" w:rsidRPr="00000000" w14:paraId="0000012B">
      <w:pPr>
        <w:rPr>
          <w:rFonts w:ascii="Arial" w:cs="Arial" w:eastAsia="Arial" w:hAnsi="Arial"/>
        </w:rPr>
      </w:pPr>
      <w:r w:rsidDel="00000000" w:rsidR="00000000" w:rsidRPr="00000000">
        <w:rPr>
          <w:rtl w:val="0"/>
        </w:rPr>
      </w:r>
    </w:p>
    <w:p w:rsidR="00000000" w:rsidDel="00000000" w:rsidP="00000000" w:rsidRDefault="00000000" w:rsidRPr="00000000" w14:paraId="0000012C">
      <w:pPr>
        <w:rPr>
          <w:rFonts w:ascii="Arial" w:cs="Arial" w:eastAsia="Arial" w:hAnsi="Arial"/>
        </w:rPr>
      </w:pPr>
      <w:r w:rsidDel="00000000" w:rsidR="00000000" w:rsidRPr="00000000">
        <w:rPr>
          <w:rFonts w:ascii="Arial" w:cs="Arial" w:eastAsia="Arial" w:hAnsi="Arial"/>
          <w:rtl w:val="0"/>
        </w:rPr>
        <w:t xml:space="preserve">Thank you for your time and assistance in this matter. </w:t>
      </w:r>
    </w:p>
    <w:p w:rsidR="00000000" w:rsidDel="00000000" w:rsidP="00000000" w:rsidRDefault="00000000" w:rsidRPr="00000000" w14:paraId="0000012D">
      <w:pPr>
        <w:rPr>
          <w:rFonts w:ascii="Arial" w:cs="Arial" w:eastAsia="Arial" w:hAnsi="Arial"/>
        </w:rPr>
      </w:pPr>
      <w:r w:rsidDel="00000000" w:rsidR="00000000" w:rsidRPr="00000000">
        <w:rPr>
          <w:rtl w:val="0"/>
        </w:rPr>
      </w:r>
    </w:p>
    <w:p w:rsidR="00000000" w:rsidDel="00000000" w:rsidP="00000000" w:rsidRDefault="00000000" w:rsidRPr="00000000" w14:paraId="0000012E">
      <w:pPr>
        <w:rPr>
          <w:rFonts w:ascii="Arial" w:cs="Arial" w:eastAsia="Arial" w:hAnsi="Arial"/>
        </w:rPr>
      </w:pPr>
      <w:r w:rsidDel="00000000" w:rsidR="00000000" w:rsidRPr="00000000">
        <w:rPr>
          <w:rFonts w:ascii="Arial" w:cs="Arial" w:eastAsia="Arial" w:hAnsi="Arial"/>
          <w:rtl w:val="0"/>
        </w:rPr>
        <w:t xml:space="preserve">Sincerely,</w:t>
      </w:r>
    </w:p>
    <w:p w:rsidR="00000000" w:rsidDel="00000000" w:rsidP="00000000" w:rsidRDefault="00000000" w:rsidRPr="00000000" w14:paraId="0000012F">
      <w:pPr>
        <w:rPr>
          <w:rFonts w:ascii="Arial" w:cs="Arial" w:eastAsia="Arial" w:hAnsi="Arial"/>
        </w:rPr>
      </w:pPr>
      <w:r w:rsidDel="00000000" w:rsidR="00000000" w:rsidRPr="00000000">
        <w:rPr>
          <w:rtl w:val="0"/>
        </w:rPr>
      </w:r>
    </w:p>
    <w:p w:rsidR="00000000" w:rsidDel="00000000" w:rsidP="00000000" w:rsidRDefault="00000000" w:rsidRPr="00000000" w14:paraId="00000130">
      <w:pPr>
        <w:rPr>
          <w:rFonts w:ascii="Arial" w:cs="Arial" w:eastAsia="Arial" w:hAnsi="Arial"/>
          <w:b w:val="1"/>
          <w:bCs w:val="1"/>
        </w:rPr>
      </w:pPr>
      <w:r w:rsidDel="00000000" w:rsidR="00000000" w:rsidRPr="00000000">
        <w:rPr>
          <w:rFonts w:ascii="Arial" w:cs="Arial" w:eastAsia="Arial" w:hAnsi="Arial"/>
          <w:b w:val="1"/>
          <w:bCs w:val="1"/>
          <w:rtl w:val="0"/>
        </w:rPr>
        <w:t xml:space="preserve">[Name and Position Title]</w:t>
      </w:r>
    </w:p>
    <w:p w:rsidR="00000000" w:rsidDel="00000000" w:rsidP="00000000" w:rsidRDefault="00000000" w:rsidRPr="00000000" w14:paraId="00000131">
      <w:pPr>
        <w:rPr>
          <w:rFonts w:ascii="Arial" w:cs="Arial" w:eastAsia="Arial" w:hAnsi="Arial"/>
          <w:b w:val="1"/>
          <w:bCs w:val="1"/>
        </w:rPr>
      </w:pPr>
      <w:r w:rsidDel="00000000" w:rsidR="00000000" w:rsidRPr="00000000">
        <w:rPr>
          <w:rFonts w:ascii="Arial" w:cs="Arial" w:eastAsia="Arial" w:hAnsi="Arial"/>
          <w:b w:val="1"/>
          <w:bCs w:val="1"/>
          <w:rtl w:val="0"/>
        </w:rPr>
        <w:t xml:space="preserve">[Name of Museum and/or Society]</w:t>
      </w:r>
    </w:p>
    <w:p w:rsidR="00000000" w:rsidDel="00000000" w:rsidP="00000000" w:rsidRDefault="00000000" w:rsidRPr="00000000" w14:paraId="00000132">
      <w:pPr>
        <w:rPr>
          <w:rFonts w:ascii="Arial" w:cs="Arial" w:eastAsia="Arial" w:hAnsi="Arial"/>
        </w:rPr>
      </w:pPr>
      <w:r w:rsidDel="00000000" w:rsidR="00000000" w:rsidRPr="00000000">
        <w:rPr>
          <w:rtl w:val="0"/>
        </w:rPr>
      </w:r>
    </w:p>
    <w:p w:rsidR="00000000" w:rsidDel="00000000" w:rsidP="00000000" w:rsidRDefault="00000000" w:rsidRPr="00000000" w14:paraId="00000133">
      <w:pPr>
        <w:rPr>
          <w:rFonts w:ascii="Arial" w:cs="Arial" w:eastAsia="Arial" w:hAnsi="Arial"/>
          <w:b w:val="1"/>
          <w:bCs w:val="1"/>
        </w:rPr>
      </w:pPr>
      <w:r w:rsidDel="00000000" w:rsidR="00000000" w:rsidRPr="00000000">
        <w:rPr>
          <w:rFonts w:ascii="Arial" w:cs="Arial" w:eastAsia="Arial" w:hAnsi="Arial"/>
          <w:b w:val="1"/>
          <w:bCs w:val="1"/>
          <w:rtl w:val="0"/>
        </w:rPr>
        <w:t xml:space="preserve">[cc: Names of other executors]</w:t>
      </w:r>
    </w:p>
    <w:p w:rsidR="00000000" w:rsidDel="00000000" w:rsidP="00000000" w:rsidRDefault="00000000" w:rsidRPr="00000000" w14:paraId="00000134">
      <w:pPr>
        <w:rPr>
          <w:rFonts w:ascii="Arial" w:cs="Arial" w:eastAsia="Arial" w:hAnsi="Arial"/>
        </w:rPr>
      </w:pPr>
      <w:r w:rsidDel="00000000" w:rsidR="00000000" w:rsidRPr="00000000">
        <w:rPr>
          <w:rtl w:val="0"/>
        </w:rPr>
      </w:r>
    </w:p>
    <w:p w:rsidR="00000000" w:rsidDel="00000000" w:rsidP="00000000" w:rsidRDefault="00000000" w:rsidRPr="00000000" w14:paraId="00000135">
      <w:pPr>
        <w:rPr>
          <w:rFonts w:ascii="Arial" w:cs="Arial" w:eastAsia="Arial" w:hAnsi="Arial"/>
          <w:b w:val="1"/>
          <w:bCs w:val="1"/>
        </w:rPr>
      </w:pPr>
      <w:r w:rsidDel="00000000" w:rsidR="00000000" w:rsidRPr="00000000">
        <w:br w:type="page"/>
      </w:r>
      <w:r w:rsidDel="00000000" w:rsidR="00000000" w:rsidRPr="00000000">
        <w:rPr>
          <w:rtl w:val="0"/>
        </w:rPr>
      </w:r>
    </w:p>
    <w:p w:rsidR="00000000" w:rsidDel="00000000" w:rsidP="00000000" w:rsidRDefault="00000000" w:rsidRPr="00000000" w14:paraId="00000136">
      <w:pPr>
        <w:pStyle w:val="Heading1"/>
        <w:jc w:val="center"/>
        <w:rPr>
          <w:rFonts w:ascii="Arial" w:cs="Arial" w:eastAsia="Arial" w:hAnsi="Arial"/>
          <w:sz w:val="28"/>
          <w:szCs w:val="28"/>
        </w:rPr>
      </w:pPr>
      <w:bookmarkStart w:colFirst="0" w:colLast="0" w:name="_heading=h.qd3f1zt8ctjl" w:id="19"/>
      <w:bookmarkEnd w:id="19"/>
      <w:r w:rsidDel="00000000" w:rsidR="00000000" w:rsidRPr="00000000">
        <w:rPr>
          <w:rFonts w:ascii="Arial" w:cs="Arial" w:eastAsia="Arial" w:hAnsi="Arial"/>
          <w:sz w:val="28"/>
          <w:szCs w:val="28"/>
          <w:rtl w:val="0"/>
        </w:rPr>
        <w:t xml:space="preserve">Appendix 4: Lender Letter</w:t>
      </w:r>
    </w:p>
    <w:p w:rsidR="00000000" w:rsidDel="00000000" w:rsidP="00000000" w:rsidRDefault="00000000" w:rsidRPr="00000000" w14:paraId="00000137">
      <w:pPr>
        <w:rPr>
          <w:rFonts w:ascii="Arial" w:cs="Arial" w:eastAsia="Arial" w:hAnsi="Arial"/>
          <w:b w:val="1"/>
          <w:bCs w:val="1"/>
        </w:rPr>
      </w:pPr>
      <w:r w:rsidDel="00000000" w:rsidR="00000000" w:rsidRPr="00000000">
        <w:rPr>
          <w:rFonts w:ascii="Arial" w:cs="Arial" w:eastAsia="Arial" w:hAnsi="Arial"/>
          <w:b w:val="1"/>
          <w:bCs w:val="1"/>
        </w:rPr>
        <w:drawing>
          <wp:inline distB="0" distT="0" distL="0" distR="0">
            <wp:extent cx="2266950" cy="990600"/>
            <wp:effectExtent b="0" l="0" r="0" t="0"/>
            <wp:docPr id="11" name="image1.jpg"/>
            <a:graphic>
              <a:graphicData uri="http://schemas.openxmlformats.org/drawingml/2006/picture">
                <pic:pic>
                  <pic:nvPicPr>
                    <pic:cNvPr id="0" name="image1.jpg"/>
                    <pic:cNvPicPr preferRelativeResize="0"/>
                  </pic:nvPicPr>
                  <pic:blipFill>
                    <a:blip r:embed="rId10"/>
                    <a:srcRect b="0" l="0" r="0" t="0"/>
                    <a:stretch>
                      <a:fillRect/>
                    </a:stretch>
                  </pic:blipFill>
                  <pic:spPr>
                    <a:xfrm>
                      <a:off x="0" y="0"/>
                      <a:ext cx="2266950" cy="990600"/>
                    </a:xfrm>
                    <a:prstGeom prst="rect"/>
                    <a:ln/>
                  </pic:spPr>
                </pic:pic>
              </a:graphicData>
            </a:graphic>
          </wp:inline>
        </w:drawing>
      </w:r>
      <w:r w:rsidDel="00000000" w:rsidR="00000000" w:rsidRPr="00000000">
        <w:rPr>
          <w:rtl w:val="0"/>
        </w:rPr>
      </w:r>
    </w:p>
    <w:p w:rsidR="00000000" w:rsidDel="00000000" w:rsidP="00000000" w:rsidRDefault="00000000" w:rsidRPr="00000000" w14:paraId="00000138">
      <w:pPr>
        <w:rPr>
          <w:rFonts w:ascii="Arial" w:cs="Arial" w:eastAsia="Arial" w:hAnsi="Arial"/>
        </w:rPr>
      </w:pPr>
      <w:r w:rsidDel="00000000" w:rsidR="00000000" w:rsidRPr="00000000">
        <w:rPr>
          <w:rtl w:val="0"/>
        </w:rPr>
      </w:r>
    </w:p>
    <w:p w:rsidR="00000000" w:rsidDel="00000000" w:rsidP="00000000" w:rsidRDefault="00000000" w:rsidRPr="00000000" w14:paraId="00000139">
      <w:pPr>
        <w:rPr>
          <w:rFonts w:ascii="Arial" w:cs="Arial" w:eastAsia="Arial" w:hAnsi="Arial"/>
          <w:b w:val="1"/>
          <w:bCs w:val="1"/>
        </w:rPr>
      </w:pPr>
      <w:r w:rsidDel="00000000" w:rsidR="00000000" w:rsidRPr="00000000">
        <w:rPr>
          <w:rFonts w:ascii="Arial" w:cs="Arial" w:eastAsia="Arial" w:hAnsi="Arial"/>
          <w:b w:val="1"/>
          <w:bCs w:val="1"/>
          <w:rtl w:val="0"/>
        </w:rPr>
        <w:t xml:space="preserve">[Date]</w:t>
      </w:r>
    </w:p>
    <w:p w:rsidR="00000000" w:rsidDel="00000000" w:rsidP="00000000" w:rsidRDefault="00000000" w:rsidRPr="00000000" w14:paraId="0000013A">
      <w:pPr>
        <w:rPr>
          <w:rFonts w:ascii="Arial" w:cs="Arial" w:eastAsia="Arial" w:hAnsi="Arial"/>
          <w:b w:val="1"/>
          <w:bCs w:val="1"/>
        </w:rPr>
      </w:pPr>
      <w:r w:rsidDel="00000000" w:rsidR="00000000" w:rsidRPr="00000000">
        <w:rPr>
          <w:rtl w:val="0"/>
        </w:rPr>
      </w:r>
    </w:p>
    <w:p w:rsidR="00000000" w:rsidDel="00000000" w:rsidP="00000000" w:rsidRDefault="00000000" w:rsidRPr="00000000" w14:paraId="0000013B">
      <w:pPr>
        <w:rPr>
          <w:rFonts w:ascii="Arial" w:cs="Arial" w:eastAsia="Arial" w:hAnsi="Arial"/>
          <w:b w:val="1"/>
          <w:bCs w:val="1"/>
        </w:rPr>
      </w:pPr>
      <w:r w:rsidDel="00000000" w:rsidR="00000000" w:rsidRPr="00000000">
        <w:rPr>
          <w:rFonts w:ascii="Arial" w:cs="Arial" w:eastAsia="Arial" w:hAnsi="Arial"/>
          <w:b w:val="1"/>
          <w:bCs w:val="1"/>
          <w:rtl w:val="0"/>
        </w:rPr>
        <w:t xml:space="preserve">[Recipient’s Address]</w:t>
      </w:r>
    </w:p>
    <w:p w:rsidR="00000000" w:rsidDel="00000000" w:rsidP="00000000" w:rsidRDefault="00000000" w:rsidRPr="00000000" w14:paraId="0000013C">
      <w:pPr>
        <w:rPr>
          <w:rFonts w:ascii="Arial" w:cs="Arial" w:eastAsia="Arial" w:hAnsi="Arial"/>
        </w:rPr>
      </w:pPr>
      <w:r w:rsidDel="00000000" w:rsidR="00000000" w:rsidRPr="00000000">
        <w:rPr>
          <w:rtl w:val="0"/>
        </w:rPr>
      </w:r>
    </w:p>
    <w:p w:rsidR="00000000" w:rsidDel="00000000" w:rsidP="00000000" w:rsidRDefault="00000000" w:rsidRPr="00000000" w14:paraId="0000013D">
      <w:pPr>
        <w:rPr>
          <w:rFonts w:ascii="Arial" w:cs="Arial" w:eastAsia="Arial" w:hAnsi="Arial"/>
        </w:rPr>
      </w:pPr>
      <w:r w:rsidDel="00000000" w:rsidR="00000000" w:rsidRPr="00000000">
        <w:rPr>
          <w:rFonts w:ascii="Arial" w:cs="Arial" w:eastAsia="Arial" w:hAnsi="Arial"/>
          <w:rtl w:val="0"/>
        </w:rPr>
        <w:t xml:space="preserve">Dear </w:t>
      </w:r>
      <w:r w:rsidDel="00000000" w:rsidR="00000000" w:rsidRPr="00000000">
        <w:rPr>
          <w:rFonts w:ascii="Arial" w:cs="Arial" w:eastAsia="Arial" w:hAnsi="Arial"/>
          <w:b w:val="1"/>
          <w:bCs w:val="1"/>
          <w:rtl w:val="0"/>
        </w:rPr>
        <w:t xml:space="preserve">[Recipient’s Name]</w:t>
      </w:r>
      <w:r w:rsidDel="00000000" w:rsidR="00000000" w:rsidRPr="00000000">
        <w:rPr>
          <w:rFonts w:ascii="Arial" w:cs="Arial" w:eastAsia="Arial" w:hAnsi="Arial"/>
          <w:rtl w:val="0"/>
        </w:rPr>
        <w:t xml:space="preserve">,</w:t>
      </w:r>
    </w:p>
    <w:p w:rsidR="00000000" w:rsidDel="00000000" w:rsidP="00000000" w:rsidRDefault="00000000" w:rsidRPr="00000000" w14:paraId="0000013E">
      <w:pPr>
        <w:rPr>
          <w:rFonts w:ascii="Arial" w:cs="Arial" w:eastAsia="Arial" w:hAnsi="Arial"/>
        </w:rPr>
      </w:pPr>
      <w:r w:rsidDel="00000000" w:rsidR="00000000" w:rsidRPr="00000000">
        <w:rPr>
          <w:rFonts w:ascii="Arial" w:cs="Arial" w:eastAsia="Arial" w:hAnsi="Arial"/>
          <w:rtl w:val="0"/>
        </w:rPr>
        <w:t xml:space="preserve">              </w:t>
      </w:r>
    </w:p>
    <w:p w:rsidR="00000000" w:rsidDel="00000000" w:rsidP="00000000" w:rsidRDefault="00000000" w:rsidRPr="00000000" w14:paraId="0000013F">
      <w:pPr>
        <w:rPr>
          <w:rFonts w:ascii="Arial" w:cs="Arial" w:eastAsia="Arial" w:hAnsi="Arial"/>
        </w:rPr>
      </w:pPr>
      <w:r w:rsidDel="00000000" w:rsidR="00000000" w:rsidRPr="00000000">
        <w:rPr>
          <w:rFonts w:ascii="Arial" w:cs="Arial" w:eastAsia="Arial" w:hAnsi="Arial"/>
          <w:rtl w:val="0"/>
        </w:rPr>
        <w:t xml:space="preserve">I am writing on behalf of the </w:t>
      </w:r>
      <w:r w:rsidDel="00000000" w:rsidR="00000000" w:rsidRPr="00000000">
        <w:rPr>
          <w:rFonts w:ascii="Arial" w:cs="Arial" w:eastAsia="Arial" w:hAnsi="Arial"/>
          <w:b w:val="1"/>
          <w:bCs w:val="1"/>
          <w:rtl w:val="0"/>
        </w:rPr>
        <w:t xml:space="preserve">[Museum/Society Name]</w:t>
      </w:r>
      <w:r w:rsidDel="00000000" w:rsidR="00000000" w:rsidRPr="00000000">
        <w:rPr>
          <w:rFonts w:ascii="Arial" w:cs="Arial" w:eastAsia="Arial" w:hAnsi="Arial"/>
          <w:rtl w:val="0"/>
        </w:rPr>
        <w:t xml:space="preserve"> to express our appreciation for your interest in the </w:t>
      </w:r>
      <w:r w:rsidDel="00000000" w:rsidR="00000000" w:rsidRPr="00000000">
        <w:rPr>
          <w:rFonts w:ascii="Arial" w:cs="Arial" w:eastAsia="Arial" w:hAnsi="Arial"/>
          <w:b w:val="1"/>
          <w:bCs w:val="1"/>
          <w:rtl w:val="0"/>
        </w:rPr>
        <w:t xml:space="preserve">[Museum/Society Name]</w:t>
      </w:r>
      <w:r w:rsidDel="00000000" w:rsidR="00000000" w:rsidRPr="00000000">
        <w:rPr>
          <w:rFonts w:ascii="Arial" w:cs="Arial" w:eastAsia="Arial" w:hAnsi="Arial"/>
          <w:rtl w:val="0"/>
        </w:rPr>
        <w:t xml:space="preserve">, particularly for the </w:t>
      </w:r>
      <w:r w:rsidDel="00000000" w:rsidR="00000000" w:rsidRPr="00000000">
        <w:rPr>
          <w:rFonts w:ascii="Arial" w:cs="Arial" w:eastAsia="Arial" w:hAnsi="Arial"/>
          <w:b w:val="1"/>
          <w:bCs w:val="1"/>
          <w:rtl w:val="0"/>
        </w:rPr>
        <w:t xml:space="preserve">[item(s)]</w:t>
      </w:r>
      <w:r w:rsidDel="00000000" w:rsidR="00000000" w:rsidRPr="00000000">
        <w:rPr>
          <w:rFonts w:ascii="Arial" w:cs="Arial" w:eastAsia="Arial" w:hAnsi="Arial"/>
          <w:rtl w:val="0"/>
        </w:rPr>
        <w:t xml:space="preserve"> you have loaned us. </w:t>
      </w:r>
    </w:p>
    <w:p w:rsidR="00000000" w:rsidDel="00000000" w:rsidP="00000000" w:rsidRDefault="00000000" w:rsidRPr="00000000" w14:paraId="00000140">
      <w:pPr>
        <w:rPr>
          <w:rFonts w:ascii="Arial" w:cs="Arial" w:eastAsia="Arial" w:hAnsi="Arial"/>
        </w:rPr>
      </w:pPr>
      <w:r w:rsidDel="00000000" w:rsidR="00000000" w:rsidRPr="00000000">
        <w:rPr>
          <w:rtl w:val="0"/>
        </w:rPr>
      </w:r>
    </w:p>
    <w:p w:rsidR="00000000" w:rsidDel="00000000" w:rsidP="00000000" w:rsidRDefault="00000000" w:rsidRPr="00000000" w14:paraId="00000141">
      <w:pPr>
        <w:rPr>
          <w:rFonts w:ascii="Arial" w:cs="Arial" w:eastAsia="Arial" w:hAnsi="Arial"/>
        </w:rPr>
      </w:pPr>
      <w:r w:rsidDel="00000000" w:rsidR="00000000" w:rsidRPr="00000000">
        <w:rPr>
          <w:rFonts w:ascii="Arial" w:cs="Arial" w:eastAsia="Arial" w:hAnsi="Arial"/>
          <w:rtl w:val="0"/>
        </w:rPr>
        <w:t xml:space="preserve">The </w:t>
      </w:r>
      <w:r w:rsidDel="00000000" w:rsidR="00000000" w:rsidRPr="00000000">
        <w:rPr>
          <w:rFonts w:ascii="Arial" w:cs="Arial" w:eastAsia="Arial" w:hAnsi="Arial"/>
          <w:b w:val="1"/>
          <w:bCs w:val="1"/>
          <w:rtl w:val="0"/>
        </w:rPr>
        <w:t xml:space="preserve">[Museum/Society Name]</w:t>
      </w:r>
      <w:r w:rsidDel="00000000" w:rsidR="00000000" w:rsidRPr="00000000">
        <w:rPr>
          <w:rFonts w:ascii="Arial" w:cs="Arial" w:eastAsia="Arial" w:hAnsi="Arial"/>
          <w:rtl w:val="0"/>
        </w:rPr>
        <w:t xml:space="preserve"> strives to maintain high standards of operation, and recently conducted a review of the collection. Our Collections Policy no longer allows for the acceptance of loans for a period beyond one year.</w:t>
      </w:r>
      <w:r w:rsidDel="00000000" w:rsidR="00000000" w:rsidRPr="00000000">
        <w:rPr>
          <w:rFonts w:ascii="Arial" w:cs="Arial" w:eastAsia="Arial" w:hAnsi="Arial"/>
          <w:rtl w:val="0"/>
        </w:rPr>
        <w:t xml:space="preserve"> It is with this in mind that we are reviewing all items on loan and, according to our records, you loaned us </w:t>
      </w:r>
      <w:r w:rsidDel="00000000" w:rsidR="00000000" w:rsidRPr="00000000">
        <w:rPr>
          <w:rFonts w:ascii="Arial" w:cs="Arial" w:eastAsia="Arial" w:hAnsi="Arial"/>
          <w:b w:val="1"/>
          <w:bCs w:val="1"/>
          <w:rtl w:val="0"/>
        </w:rPr>
        <w:t xml:space="preserve">[(an) item(s)] [insert date(s) of loan]</w:t>
      </w:r>
      <w:r w:rsidDel="00000000" w:rsidR="00000000" w:rsidRPr="00000000">
        <w:rPr>
          <w:rFonts w:ascii="Arial" w:cs="Arial" w:eastAsia="Arial" w:hAnsi="Arial"/>
          <w:rtl w:val="0"/>
        </w:rPr>
        <w:t xml:space="preserve">. </w:t>
      </w:r>
    </w:p>
    <w:p w:rsidR="00000000" w:rsidDel="00000000" w:rsidP="00000000" w:rsidRDefault="00000000" w:rsidRPr="00000000" w14:paraId="00000142">
      <w:pPr>
        <w:rPr>
          <w:rFonts w:ascii="Arial" w:cs="Arial" w:eastAsia="Arial" w:hAnsi="Arial"/>
        </w:rPr>
      </w:pPr>
      <w:r w:rsidDel="00000000" w:rsidR="00000000" w:rsidRPr="00000000">
        <w:rPr>
          <w:rtl w:val="0"/>
        </w:rPr>
      </w:r>
    </w:p>
    <w:p w:rsidR="00000000" w:rsidDel="00000000" w:rsidP="00000000" w:rsidRDefault="00000000" w:rsidRPr="00000000" w14:paraId="00000143">
      <w:pPr>
        <w:rPr>
          <w:rFonts w:ascii="Arial" w:cs="Arial" w:eastAsia="Arial" w:hAnsi="Arial"/>
        </w:rPr>
      </w:pPr>
      <w:r w:rsidDel="00000000" w:rsidR="00000000" w:rsidRPr="00000000">
        <w:rPr>
          <w:rFonts w:ascii="Arial" w:cs="Arial" w:eastAsia="Arial" w:hAnsi="Arial"/>
          <w:rtl w:val="0"/>
        </w:rPr>
        <w:t xml:space="preserve">As part of our loan review process, we would like to </w:t>
      </w:r>
      <w:r w:rsidDel="00000000" w:rsidR="00000000" w:rsidRPr="00000000">
        <w:rPr>
          <w:rFonts w:ascii="Arial" w:cs="Arial" w:eastAsia="Arial" w:hAnsi="Arial"/>
          <w:rtl w:val="0"/>
        </w:rPr>
        <w:t xml:space="preserve">invite you to the museum</w:t>
      </w:r>
      <w:r w:rsidDel="00000000" w:rsidR="00000000" w:rsidRPr="00000000">
        <w:rPr>
          <w:rFonts w:ascii="Arial" w:cs="Arial" w:eastAsia="Arial" w:hAnsi="Arial"/>
          <w:rtl w:val="0"/>
        </w:rPr>
        <w:t xml:space="preserve"> or to join us in a virtual call to discuss your loan. </w:t>
      </w:r>
      <w:r w:rsidDel="00000000" w:rsidR="00000000" w:rsidRPr="00000000">
        <w:rPr>
          <w:rFonts w:ascii="Arial" w:cs="Arial" w:eastAsia="Arial" w:hAnsi="Arial"/>
          <w:b w:val="1"/>
          <w:bCs w:val="1"/>
          <w:rtl w:val="0"/>
        </w:rPr>
        <w:t xml:space="preserve">[If the ideal outcome is identical for all items in the loan, be more specific in this statement, such as inviting the lender to </w:t>
      </w:r>
      <w:r w:rsidDel="00000000" w:rsidR="00000000" w:rsidRPr="00000000">
        <w:rPr>
          <w:rFonts w:ascii="Arial" w:cs="Arial" w:eastAsia="Arial" w:hAnsi="Arial"/>
          <w:b w:val="1"/>
          <w:bCs w:val="1"/>
          <w:i w:val="1"/>
          <w:iCs w:val="1"/>
          <w:rtl w:val="0"/>
        </w:rPr>
        <w:t xml:space="preserve">discuss returning this/these item(s) </w:t>
      </w:r>
      <w:r w:rsidDel="00000000" w:rsidR="00000000" w:rsidRPr="00000000">
        <w:rPr>
          <w:rFonts w:ascii="Arial" w:cs="Arial" w:eastAsia="Arial" w:hAnsi="Arial"/>
          <w:b w:val="1"/>
          <w:bCs w:val="1"/>
          <w:rtl w:val="0"/>
        </w:rPr>
        <w:t xml:space="preserve">OR </w:t>
      </w:r>
      <w:r w:rsidDel="00000000" w:rsidR="00000000" w:rsidRPr="00000000">
        <w:rPr>
          <w:rFonts w:ascii="Arial" w:cs="Arial" w:eastAsia="Arial" w:hAnsi="Arial"/>
          <w:b w:val="1"/>
          <w:bCs w:val="1"/>
          <w:i w:val="1"/>
          <w:iCs w:val="1"/>
          <w:rtl w:val="0"/>
        </w:rPr>
        <w:t xml:space="preserve">requesting this/these item(s) for donation</w:t>
      </w:r>
      <w:r w:rsidDel="00000000" w:rsidR="00000000" w:rsidRPr="00000000">
        <w:rPr>
          <w:rFonts w:ascii="Arial" w:cs="Arial" w:eastAsia="Arial" w:hAnsi="Arial"/>
          <w:b w:val="1"/>
          <w:bCs w:val="1"/>
          <w:rtl w:val="0"/>
        </w:rPr>
        <w:t xml:space="preserve">]</w:t>
      </w:r>
      <w:r w:rsidDel="00000000" w:rsidR="00000000" w:rsidRPr="00000000">
        <w:rPr>
          <w:rFonts w:ascii="Arial" w:cs="Arial" w:eastAsia="Arial" w:hAnsi="Arial"/>
          <w:rtl w:val="0"/>
        </w:rPr>
        <w:t xml:space="preserve">. We have attached an overview of your </w:t>
      </w:r>
      <w:r w:rsidDel="00000000" w:rsidR="00000000" w:rsidRPr="00000000">
        <w:rPr>
          <w:rFonts w:ascii="Arial" w:cs="Arial" w:eastAsia="Arial" w:hAnsi="Arial"/>
          <w:b w:val="1"/>
          <w:bCs w:val="1"/>
          <w:rtl w:val="0"/>
        </w:rPr>
        <w:t xml:space="preserve">[loan(s)]</w:t>
      </w:r>
      <w:r w:rsidDel="00000000" w:rsidR="00000000" w:rsidRPr="00000000">
        <w:rPr>
          <w:rFonts w:ascii="Arial" w:cs="Arial" w:eastAsia="Arial" w:hAnsi="Arial"/>
          <w:rtl w:val="0"/>
        </w:rPr>
        <w:t xml:space="preserve"> for your convenience. Please review it to ensure our records are accurate, and then contact me at </w:t>
      </w:r>
      <w:r w:rsidDel="00000000" w:rsidR="00000000" w:rsidRPr="00000000">
        <w:rPr>
          <w:rFonts w:ascii="Arial" w:cs="Arial" w:eastAsia="Arial" w:hAnsi="Arial"/>
          <w:b w:val="1"/>
          <w:bCs w:val="1"/>
          <w:rtl w:val="0"/>
        </w:rPr>
        <w:t xml:space="preserve">[museum phone number/email</w:t>
      </w:r>
      <w:r w:rsidDel="00000000" w:rsidR="00000000" w:rsidRPr="00000000">
        <w:rPr>
          <w:rFonts w:ascii="Arial" w:cs="Arial" w:eastAsia="Arial" w:hAnsi="Arial"/>
          <w:rtl w:val="0"/>
        </w:rPr>
        <w:t xml:space="preserve">] to discuss </w:t>
      </w:r>
      <w:r w:rsidDel="00000000" w:rsidR="00000000" w:rsidRPr="00000000">
        <w:rPr>
          <w:rFonts w:ascii="Arial" w:cs="Arial" w:eastAsia="Arial" w:hAnsi="Arial"/>
          <w:b w:val="1"/>
          <w:bCs w:val="1"/>
          <w:rtl w:val="0"/>
        </w:rPr>
        <w:t xml:space="preserve">[this/these item(s)]</w:t>
      </w:r>
      <w:r w:rsidDel="00000000" w:rsidR="00000000" w:rsidRPr="00000000">
        <w:rPr>
          <w:rFonts w:ascii="Arial" w:cs="Arial" w:eastAsia="Arial" w:hAnsi="Arial"/>
          <w:rtl w:val="0"/>
        </w:rPr>
        <w:t xml:space="preserve">.      </w:t>
      </w:r>
    </w:p>
    <w:p w:rsidR="00000000" w:rsidDel="00000000" w:rsidP="00000000" w:rsidRDefault="00000000" w:rsidRPr="00000000" w14:paraId="00000144">
      <w:pPr>
        <w:rPr>
          <w:rFonts w:ascii="Arial" w:cs="Arial" w:eastAsia="Arial" w:hAnsi="Arial"/>
        </w:rPr>
      </w:pPr>
      <w:r w:rsidDel="00000000" w:rsidR="00000000" w:rsidRPr="00000000">
        <w:rPr>
          <w:rtl w:val="0"/>
        </w:rPr>
      </w:r>
    </w:p>
    <w:p w:rsidR="00000000" w:rsidDel="00000000" w:rsidP="00000000" w:rsidRDefault="00000000" w:rsidRPr="00000000" w14:paraId="00000145">
      <w:pPr>
        <w:rPr>
          <w:rFonts w:ascii="Arial" w:cs="Arial" w:eastAsia="Arial" w:hAnsi="Arial"/>
        </w:rPr>
      </w:pPr>
      <w:r w:rsidDel="00000000" w:rsidR="00000000" w:rsidRPr="00000000">
        <w:rPr>
          <w:rFonts w:ascii="Arial" w:cs="Arial" w:eastAsia="Arial" w:hAnsi="Arial"/>
          <w:rtl w:val="0"/>
        </w:rPr>
        <w:t xml:space="preserve">If possible, please provide either proof of ownership or your copy of the Loan Agreement that was signed when the </w:t>
      </w:r>
      <w:r w:rsidDel="00000000" w:rsidR="00000000" w:rsidRPr="00000000">
        <w:rPr>
          <w:rFonts w:ascii="Arial" w:cs="Arial" w:eastAsia="Arial" w:hAnsi="Arial"/>
          <w:b w:val="1"/>
          <w:bCs w:val="1"/>
          <w:rtl w:val="0"/>
        </w:rPr>
        <w:t xml:space="preserve">[item(s)]</w:t>
      </w:r>
      <w:r w:rsidDel="00000000" w:rsidR="00000000" w:rsidRPr="00000000">
        <w:rPr>
          <w:rFonts w:ascii="Arial" w:cs="Arial" w:eastAsia="Arial" w:hAnsi="Arial"/>
          <w:rtl w:val="0"/>
        </w:rPr>
        <w:t xml:space="preserve"> were first brought to the museum. </w:t>
      </w:r>
    </w:p>
    <w:p w:rsidR="00000000" w:rsidDel="00000000" w:rsidP="00000000" w:rsidRDefault="00000000" w:rsidRPr="00000000" w14:paraId="00000146">
      <w:pPr>
        <w:rPr>
          <w:rFonts w:ascii="Arial" w:cs="Arial" w:eastAsia="Arial" w:hAnsi="Arial"/>
        </w:rPr>
      </w:pPr>
      <w:r w:rsidDel="00000000" w:rsidR="00000000" w:rsidRPr="00000000">
        <w:rPr>
          <w:rtl w:val="0"/>
        </w:rPr>
      </w:r>
    </w:p>
    <w:p w:rsidR="00000000" w:rsidDel="00000000" w:rsidP="00000000" w:rsidRDefault="00000000" w:rsidRPr="00000000" w14:paraId="00000147">
      <w:pPr>
        <w:rPr>
          <w:rFonts w:ascii="Arial" w:cs="Arial" w:eastAsia="Arial" w:hAnsi="Arial"/>
        </w:rPr>
      </w:pPr>
      <w:r w:rsidDel="00000000" w:rsidR="00000000" w:rsidRPr="00000000">
        <w:rPr>
          <w:rFonts w:ascii="Arial" w:cs="Arial" w:eastAsia="Arial" w:hAnsi="Arial"/>
          <w:rtl w:val="0"/>
        </w:rPr>
        <w:t xml:space="preserve">We appreciate the trust that has been placed in us as your </w:t>
      </w:r>
      <w:r w:rsidDel="00000000" w:rsidR="00000000" w:rsidRPr="00000000">
        <w:rPr>
          <w:rFonts w:ascii="Arial" w:cs="Arial" w:eastAsia="Arial" w:hAnsi="Arial"/>
          <w:b w:val="1"/>
          <w:bCs w:val="1"/>
          <w:rtl w:val="0"/>
        </w:rPr>
        <w:t xml:space="preserve">[loan(s)]</w:t>
      </w:r>
      <w:r w:rsidDel="00000000" w:rsidR="00000000" w:rsidRPr="00000000">
        <w:rPr>
          <w:rFonts w:ascii="Arial" w:cs="Arial" w:eastAsia="Arial" w:hAnsi="Arial"/>
          <w:rtl w:val="0"/>
        </w:rPr>
        <w:t xml:space="preserve"> enabled us to enhance our interpretive offerings and honour our community’s history. Thank you for your continuing support of the </w:t>
      </w:r>
      <w:r w:rsidDel="00000000" w:rsidR="00000000" w:rsidRPr="00000000">
        <w:rPr>
          <w:rFonts w:ascii="Arial" w:cs="Arial" w:eastAsia="Arial" w:hAnsi="Arial"/>
          <w:b w:val="1"/>
          <w:bCs w:val="1"/>
          <w:rtl w:val="0"/>
        </w:rPr>
        <w:t xml:space="preserve">[Museum/Society Name]</w:t>
      </w:r>
      <w:r w:rsidDel="00000000" w:rsidR="00000000" w:rsidRPr="00000000">
        <w:rPr>
          <w:rFonts w:ascii="Arial" w:cs="Arial" w:eastAsia="Arial" w:hAnsi="Arial"/>
          <w:rtl w:val="0"/>
        </w:rPr>
        <w:t xml:space="preserve">. We look forward to meeting with you in the near future.  </w:t>
      </w:r>
    </w:p>
    <w:p w:rsidR="00000000" w:rsidDel="00000000" w:rsidP="00000000" w:rsidRDefault="00000000" w:rsidRPr="00000000" w14:paraId="00000148">
      <w:pPr>
        <w:rPr>
          <w:rFonts w:ascii="Arial" w:cs="Arial" w:eastAsia="Arial" w:hAnsi="Arial"/>
        </w:rPr>
      </w:pPr>
      <w:r w:rsidDel="00000000" w:rsidR="00000000" w:rsidRPr="00000000">
        <w:rPr>
          <w:rtl w:val="0"/>
        </w:rPr>
      </w:r>
    </w:p>
    <w:p w:rsidR="00000000" w:rsidDel="00000000" w:rsidP="00000000" w:rsidRDefault="00000000" w:rsidRPr="00000000" w14:paraId="00000149">
      <w:pPr>
        <w:rPr>
          <w:rFonts w:ascii="Arial" w:cs="Arial" w:eastAsia="Arial" w:hAnsi="Arial"/>
        </w:rPr>
      </w:pPr>
      <w:r w:rsidDel="00000000" w:rsidR="00000000" w:rsidRPr="00000000">
        <w:rPr>
          <w:rFonts w:ascii="Arial" w:cs="Arial" w:eastAsia="Arial" w:hAnsi="Arial"/>
          <w:rtl w:val="0"/>
        </w:rPr>
        <w:t xml:space="preserve">Sincerely,</w:t>
      </w:r>
    </w:p>
    <w:p w:rsidR="00000000" w:rsidDel="00000000" w:rsidP="00000000" w:rsidRDefault="00000000" w:rsidRPr="00000000" w14:paraId="0000014A">
      <w:pPr>
        <w:rPr>
          <w:rFonts w:ascii="Arial" w:cs="Arial" w:eastAsia="Arial" w:hAnsi="Arial"/>
        </w:rPr>
      </w:pPr>
      <w:r w:rsidDel="00000000" w:rsidR="00000000" w:rsidRPr="00000000">
        <w:rPr>
          <w:rtl w:val="0"/>
        </w:rPr>
      </w:r>
    </w:p>
    <w:p w:rsidR="00000000" w:rsidDel="00000000" w:rsidP="00000000" w:rsidRDefault="00000000" w:rsidRPr="00000000" w14:paraId="0000014B">
      <w:pPr>
        <w:rPr>
          <w:rFonts w:ascii="Arial" w:cs="Arial" w:eastAsia="Arial" w:hAnsi="Arial"/>
          <w:b w:val="1"/>
          <w:bCs w:val="1"/>
        </w:rPr>
      </w:pPr>
      <w:r w:rsidDel="00000000" w:rsidR="00000000" w:rsidRPr="00000000">
        <w:rPr>
          <w:rFonts w:ascii="Arial" w:cs="Arial" w:eastAsia="Arial" w:hAnsi="Arial"/>
          <w:b w:val="1"/>
          <w:bCs w:val="1"/>
          <w:rtl w:val="0"/>
        </w:rPr>
        <w:t xml:space="preserve">[Name and Position Title]</w:t>
      </w:r>
    </w:p>
    <w:p w:rsidR="00000000" w:rsidDel="00000000" w:rsidP="00000000" w:rsidRDefault="00000000" w:rsidRPr="00000000" w14:paraId="0000014C">
      <w:pPr>
        <w:rPr>
          <w:rFonts w:ascii="Arial" w:cs="Arial" w:eastAsia="Arial" w:hAnsi="Arial"/>
          <w:b w:val="1"/>
          <w:bCs w:val="1"/>
        </w:rPr>
      </w:pPr>
      <w:r w:rsidDel="00000000" w:rsidR="00000000" w:rsidRPr="00000000">
        <w:rPr>
          <w:rFonts w:ascii="Arial" w:cs="Arial" w:eastAsia="Arial" w:hAnsi="Arial"/>
          <w:b w:val="1"/>
          <w:bCs w:val="1"/>
          <w:rtl w:val="0"/>
        </w:rPr>
        <w:t xml:space="preserve">[Name of Museum and/or Society]</w:t>
      </w:r>
    </w:p>
    <w:p w:rsidR="00000000" w:rsidDel="00000000" w:rsidP="00000000" w:rsidRDefault="00000000" w:rsidRPr="00000000" w14:paraId="0000014D">
      <w:pPr>
        <w:pStyle w:val="Heading1"/>
        <w:jc w:val="center"/>
        <w:rPr>
          <w:rFonts w:ascii="Arial" w:cs="Arial" w:eastAsia="Arial" w:hAnsi="Arial"/>
          <w:sz w:val="28"/>
          <w:szCs w:val="28"/>
        </w:rPr>
      </w:pPr>
      <w:bookmarkStart w:colFirst="0" w:colLast="0" w:name="_heading=h.5axxfgz4zd20" w:id="20"/>
      <w:bookmarkEnd w:id="20"/>
      <w:r w:rsidDel="00000000" w:rsidR="00000000" w:rsidRPr="00000000">
        <w:rPr>
          <w:rFonts w:ascii="Arial" w:cs="Arial" w:eastAsia="Arial" w:hAnsi="Arial"/>
          <w:sz w:val="28"/>
          <w:szCs w:val="28"/>
          <w:rtl w:val="0"/>
        </w:rPr>
        <w:t xml:space="preserve">Appendix 5: Relevant UNDRIP Articles</w:t>
      </w:r>
    </w:p>
    <w:p w:rsidR="00000000" w:rsidDel="00000000" w:rsidP="00000000" w:rsidRDefault="00000000" w:rsidRPr="00000000" w14:paraId="0000014E">
      <w:pPr>
        <w:rPr>
          <w:rFonts w:ascii="Arial" w:cs="Arial" w:eastAsia="Arial" w:hAnsi="Arial"/>
        </w:rPr>
      </w:pPr>
      <w:r w:rsidDel="00000000" w:rsidR="00000000" w:rsidRPr="00000000">
        <w:rPr>
          <w:rtl w:val="0"/>
        </w:rPr>
      </w:r>
    </w:p>
    <w:p w:rsidR="00000000" w:rsidDel="00000000" w:rsidP="00000000" w:rsidRDefault="00000000" w:rsidRPr="00000000" w14:paraId="0000014F">
      <w:pPr>
        <w:rPr>
          <w:rFonts w:ascii="Arial" w:cs="Arial" w:eastAsia="Arial" w:hAnsi="Arial"/>
        </w:rPr>
      </w:pPr>
      <w:r w:rsidDel="00000000" w:rsidR="00000000" w:rsidRPr="00000000">
        <w:rPr>
          <w:rFonts w:ascii="Arial" w:cs="Arial" w:eastAsia="Arial" w:hAnsi="Arial"/>
          <w:b w:val="1"/>
          <w:bCs w:val="1"/>
          <w:rtl w:val="0"/>
        </w:rPr>
        <w:t xml:space="preserve">Disclaimer: </w:t>
      </w:r>
      <w:r w:rsidDel="00000000" w:rsidR="00000000" w:rsidRPr="00000000">
        <w:rPr>
          <w:rFonts w:ascii="Arial" w:cs="Arial" w:eastAsia="Arial" w:hAnsi="Arial"/>
          <w:rtl w:val="0"/>
        </w:rPr>
        <w:t xml:space="preserve">Please review the full UNDRIP document for all relevant Articles.</w:t>
      </w:r>
    </w:p>
    <w:p w:rsidR="00000000" w:rsidDel="00000000" w:rsidP="00000000" w:rsidRDefault="00000000" w:rsidRPr="00000000" w14:paraId="00000150">
      <w:pPr>
        <w:rPr>
          <w:rFonts w:ascii="Arial" w:cs="Arial" w:eastAsia="Arial" w:hAnsi="Arial"/>
        </w:rPr>
      </w:pPr>
      <w:r w:rsidDel="00000000" w:rsidR="00000000" w:rsidRPr="00000000">
        <w:rPr>
          <w:rtl w:val="0"/>
        </w:rPr>
      </w:r>
    </w:p>
    <w:p w:rsidR="00000000" w:rsidDel="00000000" w:rsidP="00000000" w:rsidRDefault="00000000" w:rsidRPr="00000000" w14:paraId="00000151">
      <w:pPr>
        <w:spacing w:line="276" w:lineRule="auto"/>
        <w:rPr>
          <w:rFonts w:ascii="Arial" w:cs="Arial" w:eastAsia="Arial" w:hAnsi="Arial"/>
          <w:b w:val="1"/>
          <w:bCs w:val="1"/>
          <w:highlight w:val="white"/>
        </w:rPr>
      </w:pPr>
      <w:r w:rsidDel="00000000" w:rsidR="00000000" w:rsidRPr="00000000">
        <w:rPr>
          <w:rFonts w:ascii="Arial" w:cs="Arial" w:eastAsia="Arial" w:hAnsi="Arial"/>
          <w:b w:val="1"/>
          <w:bCs w:val="1"/>
          <w:highlight w:val="white"/>
          <w:rtl w:val="0"/>
        </w:rPr>
        <w:t xml:space="preserve">Article 11</w:t>
      </w:r>
    </w:p>
    <w:p w:rsidR="00000000" w:rsidDel="00000000" w:rsidP="00000000" w:rsidRDefault="00000000" w:rsidRPr="00000000" w14:paraId="00000152">
      <w:pPr>
        <w:numPr>
          <w:ilvl w:val="0"/>
          <w:numId w:val="9"/>
        </w:numPr>
        <w:spacing w:line="276" w:lineRule="auto"/>
        <w:ind w:left="720" w:hanging="360"/>
        <w:rPr>
          <w:rFonts w:ascii="Arial" w:cs="Arial" w:eastAsia="Arial" w:hAnsi="Arial"/>
          <w:highlight w:val="white"/>
          <w:u w:val="none"/>
        </w:rPr>
      </w:pPr>
      <w:r w:rsidDel="00000000" w:rsidR="00000000" w:rsidRPr="00000000">
        <w:rPr>
          <w:rFonts w:ascii="Arial" w:cs="Arial" w:eastAsia="Arial" w:hAnsi="Arial"/>
          <w:highlight w:val="white"/>
          <w:rtl w:val="0"/>
        </w:rPr>
        <w:t xml:space="preserve">Indigenous peoples have the right to practise and revitalize their cultural traditions and customs. This includes the right to maintain, protect and develop the past, present and future manifestations of their cultures, such as archaeological and historical sites, artefacts, designs, ceremonies, technologies and visual and performing arts and literature.</w:t>
      </w:r>
    </w:p>
    <w:p w:rsidR="00000000" w:rsidDel="00000000" w:rsidP="00000000" w:rsidRDefault="00000000" w:rsidRPr="00000000" w14:paraId="00000153">
      <w:pPr>
        <w:numPr>
          <w:ilvl w:val="0"/>
          <w:numId w:val="9"/>
        </w:numPr>
        <w:spacing w:line="276" w:lineRule="auto"/>
        <w:ind w:left="720" w:hanging="360"/>
        <w:rPr>
          <w:rFonts w:ascii="Arial" w:cs="Arial" w:eastAsia="Arial" w:hAnsi="Arial"/>
          <w:highlight w:val="white"/>
          <w:u w:val="none"/>
        </w:rPr>
      </w:pPr>
      <w:r w:rsidDel="00000000" w:rsidR="00000000" w:rsidRPr="00000000">
        <w:rPr>
          <w:rFonts w:ascii="Arial" w:cs="Arial" w:eastAsia="Arial" w:hAnsi="Arial"/>
          <w:highlight w:val="white"/>
          <w:rtl w:val="0"/>
        </w:rPr>
        <w:t xml:space="preserve">States shall provide redress through effective mechanisms, which may include restitution, developed in conjunction with indigenous peoples, with respect to their cultural, intellectual, religious and spiritual property taken without their free, prior and informed consent or in violation of their laws, traditions and customs.</w:t>
      </w:r>
    </w:p>
    <w:p w:rsidR="00000000" w:rsidDel="00000000" w:rsidP="00000000" w:rsidRDefault="00000000" w:rsidRPr="00000000" w14:paraId="00000154">
      <w:pPr>
        <w:spacing w:line="276" w:lineRule="auto"/>
        <w:rPr>
          <w:rFonts w:ascii="Arial" w:cs="Arial" w:eastAsia="Arial" w:hAnsi="Arial"/>
          <w:highlight w:val="white"/>
        </w:rPr>
      </w:pPr>
      <w:r w:rsidDel="00000000" w:rsidR="00000000" w:rsidRPr="00000000">
        <w:rPr>
          <w:rtl w:val="0"/>
        </w:rPr>
      </w:r>
    </w:p>
    <w:p w:rsidR="00000000" w:rsidDel="00000000" w:rsidP="00000000" w:rsidRDefault="00000000" w:rsidRPr="00000000" w14:paraId="00000155">
      <w:pPr>
        <w:spacing w:line="276" w:lineRule="auto"/>
        <w:rPr>
          <w:rFonts w:ascii="Arial" w:cs="Arial" w:eastAsia="Arial" w:hAnsi="Arial"/>
          <w:b w:val="1"/>
          <w:bCs w:val="1"/>
          <w:highlight w:val="white"/>
        </w:rPr>
      </w:pPr>
      <w:r w:rsidDel="00000000" w:rsidR="00000000" w:rsidRPr="00000000">
        <w:rPr>
          <w:rFonts w:ascii="Arial" w:cs="Arial" w:eastAsia="Arial" w:hAnsi="Arial"/>
          <w:b w:val="1"/>
          <w:bCs w:val="1"/>
          <w:highlight w:val="white"/>
          <w:rtl w:val="0"/>
        </w:rPr>
        <w:t xml:space="preserve">Article 12</w:t>
      </w:r>
    </w:p>
    <w:p w:rsidR="00000000" w:rsidDel="00000000" w:rsidP="00000000" w:rsidRDefault="00000000" w:rsidRPr="00000000" w14:paraId="00000156">
      <w:pPr>
        <w:numPr>
          <w:ilvl w:val="0"/>
          <w:numId w:val="7"/>
        </w:numPr>
        <w:ind w:left="720" w:hanging="360"/>
        <w:rPr>
          <w:rFonts w:ascii="Arial" w:cs="Arial" w:eastAsia="Arial" w:hAnsi="Arial"/>
        </w:rPr>
      </w:pPr>
      <w:r w:rsidDel="00000000" w:rsidR="00000000" w:rsidRPr="00000000">
        <w:rPr>
          <w:rFonts w:ascii="Arial" w:cs="Arial" w:eastAsia="Arial" w:hAnsi="Arial"/>
          <w:rtl w:val="0"/>
        </w:rPr>
        <w:t xml:space="preserve">Indigenous peoples have the right to manifest, practise, develop and teach their spiritual and religious traditions, customs and ceremonies; the right to maintain, protect, and have access in privacy to their religious and cultural sites; the right to the use and control of their ceremonial objects; and the right to the repatriation of their human remains.</w:t>
      </w:r>
    </w:p>
    <w:p w:rsidR="00000000" w:rsidDel="00000000" w:rsidP="00000000" w:rsidRDefault="00000000" w:rsidRPr="00000000" w14:paraId="00000157">
      <w:pPr>
        <w:numPr>
          <w:ilvl w:val="0"/>
          <w:numId w:val="7"/>
        </w:numPr>
        <w:ind w:left="720" w:hanging="360"/>
        <w:rPr>
          <w:rFonts w:ascii="Arial" w:cs="Arial" w:eastAsia="Arial" w:hAnsi="Arial"/>
          <w:u w:val="none"/>
        </w:rPr>
      </w:pPr>
      <w:r w:rsidDel="00000000" w:rsidR="00000000" w:rsidRPr="00000000">
        <w:rPr>
          <w:rFonts w:ascii="Arial" w:cs="Arial" w:eastAsia="Arial" w:hAnsi="Arial"/>
          <w:rtl w:val="0"/>
        </w:rPr>
        <w:t xml:space="preserve">States shall seek to enable the access and/or repatriation of ceremonial objects and human remains in their possession through fair, transparent and effective mechanisms developed in conjunction with indigenous peoples concerned.</w:t>
      </w:r>
    </w:p>
    <w:p w:rsidR="00000000" w:rsidDel="00000000" w:rsidP="00000000" w:rsidRDefault="00000000" w:rsidRPr="00000000" w14:paraId="00000158">
      <w:pPr>
        <w:rPr>
          <w:rFonts w:ascii="Arial" w:cs="Arial" w:eastAsia="Arial" w:hAnsi="Arial"/>
        </w:rPr>
      </w:pPr>
      <w:r w:rsidDel="00000000" w:rsidR="00000000" w:rsidRPr="00000000">
        <w:rPr>
          <w:rtl w:val="0"/>
        </w:rPr>
      </w:r>
    </w:p>
    <w:p w:rsidR="00000000" w:rsidDel="00000000" w:rsidP="00000000" w:rsidRDefault="00000000" w:rsidRPr="00000000" w14:paraId="00000159">
      <w:pPr>
        <w:rPr>
          <w:rFonts w:ascii="Arial" w:cs="Arial" w:eastAsia="Arial" w:hAnsi="Arial"/>
          <w:b w:val="1"/>
          <w:bCs w:val="1"/>
        </w:rPr>
      </w:pPr>
      <w:r w:rsidDel="00000000" w:rsidR="00000000" w:rsidRPr="00000000">
        <w:rPr>
          <w:rFonts w:ascii="Arial" w:cs="Arial" w:eastAsia="Arial" w:hAnsi="Arial"/>
          <w:b w:val="1"/>
          <w:bCs w:val="1"/>
          <w:rtl w:val="0"/>
        </w:rPr>
        <w:t xml:space="preserve">Article 31</w:t>
      </w:r>
    </w:p>
    <w:p w:rsidR="00000000" w:rsidDel="00000000" w:rsidP="00000000" w:rsidRDefault="00000000" w:rsidRPr="00000000" w14:paraId="0000015A">
      <w:pPr>
        <w:numPr>
          <w:ilvl w:val="0"/>
          <w:numId w:val="8"/>
        </w:numPr>
        <w:ind w:left="720" w:hanging="360"/>
        <w:rPr>
          <w:rFonts w:ascii="Arial" w:cs="Arial" w:eastAsia="Arial" w:hAnsi="Arial"/>
          <w:u w:val="none"/>
        </w:rPr>
      </w:pPr>
      <w:r w:rsidDel="00000000" w:rsidR="00000000" w:rsidRPr="00000000">
        <w:rPr>
          <w:rFonts w:ascii="Arial" w:cs="Arial" w:eastAsia="Arial" w:hAnsi="Arial"/>
          <w:rtl w:val="0"/>
        </w:rPr>
        <w:t xml:space="preserve">Indigenous peoples have the right to maintain, control, protect and develop their cultural heritage, traditional knowledge and traditional cultural expressions, as well as the manifestations of their sciences, technologies and cultures, including human and genetic resources, seeds, medicines, knowledge of the properties of fauna and flora, oral traditions, literatures, designs, sports and traditional games and visual and performing arts. They also have the right to maintain, control, protect and develop their intellectual property over such cultural heritage, traditional knowledge, and traditional cultural expressions.</w:t>
      </w:r>
    </w:p>
    <w:p w:rsidR="00000000" w:rsidDel="00000000" w:rsidP="00000000" w:rsidRDefault="00000000" w:rsidRPr="00000000" w14:paraId="0000015B">
      <w:pPr>
        <w:numPr>
          <w:ilvl w:val="0"/>
          <w:numId w:val="8"/>
        </w:numPr>
        <w:ind w:left="720" w:hanging="360"/>
        <w:rPr>
          <w:rFonts w:ascii="Arial" w:cs="Arial" w:eastAsia="Arial" w:hAnsi="Arial"/>
          <w:u w:val="none"/>
        </w:rPr>
      </w:pPr>
      <w:r w:rsidDel="00000000" w:rsidR="00000000" w:rsidRPr="00000000">
        <w:rPr>
          <w:rFonts w:ascii="Arial" w:cs="Arial" w:eastAsia="Arial" w:hAnsi="Arial"/>
          <w:rtl w:val="0"/>
        </w:rPr>
        <w:t xml:space="preserve">In conjunction with indigenous peoples, States shall take effective measures to recognize and protect the exercise of these rights.</w:t>
      </w:r>
    </w:p>
    <w:sectPr>
      <w:headerReference r:id="rId11" w:type="default"/>
      <w:headerReference r:id="rId12" w:type="first"/>
      <w:footerReference r:id="rId13" w:type="default"/>
      <w:pgSz w:h="15840" w:w="12240" w:orient="portrait"/>
      <w:pgMar w:bottom="1440" w:top="1440" w:left="1800" w:right="1800" w:header="72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Arial"/>
  <w:font w:name="Calibri"/>
  <w:font w:name="Times New Roman"/>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6F">
    <w:pPr>
      <w:rPr/>
    </w:pPr>
    <w:r w:rsidDel="00000000" w:rsidR="00000000" w:rsidRPr="00000000">
      <w:rPr>
        <w:rtl w:val="0"/>
      </w:rPr>
    </w:r>
  </w:p>
</w:ftr>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otnote w:id="0">
    <w:p w:rsidR="00000000" w:rsidDel="00000000" w:rsidP="00000000" w:rsidRDefault="00000000" w:rsidRPr="00000000" w14:paraId="0000015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Style w:val="FootnoteReference"/>
          <w:vertAlign w:val="superscript"/>
        </w:rPr>
        <w:footnoteRef/>
      </w: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 </w:t>
      </w:r>
      <w:r w:rsidDel="00000000" w:rsidR="00000000" w:rsidRPr="00000000">
        <w:rPr>
          <w:rFonts w:ascii="Arial" w:cs="Arial" w:eastAsia="Arial" w:hAnsi="Arial"/>
          <w:b w:val="0"/>
          <w:bCs w:val="0"/>
          <w:i w:val="1"/>
          <w:iCs w:val="1"/>
          <w:smallCaps w:val="0"/>
          <w:strike w:val="0"/>
          <w:color w:val="000000"/>
          <w:sz w:val="16"/>
          <w:szCs w:val="16"/>
          <w:u w:val="none"/>
          <w:shd w:fill="auto" w:val="clear"/>
          <w:vertAlign w:val="baseline"/>
          <w:rtl w:val="0"/>
        </w:rPr>
        <w:t xml:space="preserve">McLean v. Bradley</w:t>
      </w: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 (1878), 1878 CarswellNS 5, 2 S.C.R. 535 (S.C.C.) at para. 8)</w:t>
      </w:r>
    </w:p>
  </w:footnote>
  <w:footnote w:id="1">
    <w:p w:rsidR="00000000" w:rsidDel="00000000" w:rsidP="00000000" w:rsidRDefault="00000000" w:rsidRPr="00000000" w14:paraId="0000015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Style w:val="FootnoteReference"/>
          <w:vertAlign w:val="superscript"/>
        </w:rPr>
        <w:footnoteRef/>
      </w: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 Alberta and British Columbia have introduced legislation addressing ownership of unclaimed personal property: </w:t>
      </w:r>
      <w:r w:rsidDel="00000000" w:rsidR="00000000" w:rsidRPr="00000000">
        <w:rPr>
          <w:rFonts w:ascii="Arial" w:cs="Arial" w:eastAsia="Arial" w:hAnsi="Arial"/>
          <w:b w:val="0"/>
          <w:bCs w:val="0"/>
          <w:i w:val="1"/>
          <w:iCs w:val="1"/>
          <w:smallCaps w:val="0"/>
          <w:strike w:val="0"/>
          <w:color w:val="000000"/>
          <w:sz w:val="16"/>
          <w:szCs w:val="16"/>
          <w:u w:val="none"/>
          <w:shd w:fill="auto" w:val="clear"/>
          <w:vertAlign w:val="baseline"/>
          <w:rtl w:val="0"/>
        </w:rPr>
        <w:t xml:space="preserve">Unclaimed Personal Property and Vested Property Act</w:t>
      </w: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 SA 2007 [Unclaimed Personal Property Act (AB)], c U-15 (</w:t>
      </w:r>
      <w:hyperlink r:id="rId1">
        <w:r w:rsidDel="00000000" w:rsidR="00000000" w:rsidRPr="00000000">
          <w:rPr>
            <w:rFonts w:ascii="Arial" w:cs="Arial" w:eastAsia="Arial" w:hAnsi="Arial"/>
            <w:b w:val="0"/>
            <w:bCs w:val="0"/>
            <w:i w:val="0"/>
            <w:iCs w:val="0"/>
            <w:smallCaps w:val="0"/>
            <w:strike w:val="0"/>
            <w:color w:val="0000ff"/>
            <w:sz w:val="16"/>
            <w:szCs w:val="16"/>
            <w:u w:val="single"/>
            <w:shd w:fill="auto" w:val="clear"/>
            <w:vertAlign w:val="baseline"/>
            <w:rtl w:val="0"/>
          </w:rPr>
          <w:t xml:space="preserve">link</w:t>
        </w:r>
      </w:hyperlink>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 </w:t>
      </w:r>
      <w:r w:rsidDel="00000000" w:rsidR="00000000" w:rsidRPr="00000000">
        <w:rPr>
          <w:rFonts w:ascii="Arial" w:cs="Arial" w:eastAsia="Arial" w:hAnsi="Arial"/>
          <w:b w:val="0"/>
          <w:bCs w:val="0"/>
          <w:i w:val="1"/>
          <w:iCs w:val="1"/>
          <w:smallCaps w:val="0"/>
          <w:strike w:val="0"/>
          <w:color w:val="000000"/>
          <w:sz w:val="16"/>
          <w:szCs w:val="16"/>
          <w:u w:val="none"/>
          <w:shd w:fill="auto" w:val="clear"/>
          <w:vertAlign w:val="baseline"/>
          <w:rtl w:val="0"/>
        </w:rPr>
        <w:t xml:space="preserve">Unclaimed Property Act</w:t>
      </w: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 SBC 1999, c 48 (</w:t>
      </w:r>
      <w:hyperlink r:id="rId2">
        <w:r w:rsidDel="00000000" w:rsidR="00000000" w:rsidRPr="00000000">
          <w:rPr>
            <w:rFonts w:ascii="Arial" w:cs="Arial" w:eastAsia="Arial" w:hAnsi="Arial"/>
            <w:b w:val="0"/>
            <w:bCs w:val="0"/>
            <w:i w:val="0"/>
            <w:iCs w:val="0"/>
            <w:smallCaps w:val="0"/>
            <w:strike w:val="0"/>
            <w:color w:val="0000ff"/>
            <w:sz w:val="16"/>
            <w:szCs w:val="16"/>
            <w:u w:val="single"/>
            <w:shd w:fill="auto" w:val="clear"/>
            <w:vertAlign w:val="baseline"/>
            <w:rtl w:val="0"/>
          </w:rPr>
          <w:t xml:space="preserve">link</w:t>
        </w:r>
      </w:hyperlink>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 [Unclaimed Property Act (BC)]; </w:t>
      </w:r>
      <w:r w:rsidDel="00000000" w:rsidR="00000000" w:rsidRPr="00000000">
        <w:rPr>
          <w:rFonts w:ascii="Arial" w:cs="Arial" w:eastAsia="Arial" w:hAnsi="Arial"/>
          <w:b w:val="0"/>
          <w:bCs w:val="0"/>
          <w:i w:val="1"/>
          <w:iCs w:val="1"/>
          <w:smallCaps w:val="0"/>
          <w:strike w:val="0"/>
          <w:color w:val="000000"/>
          <w:sz w:val="16"/>
          <w:szCs w:val="16"/>
          <w:u w:val="none"/>
          <w:shd w:fill="auto" w:val="clear"/>
          <w:vertAlign w:val="baseline"/>
          <w:rtl w:val="0"/>
        </w:rPr>
        <w:t xml:space="preserve">Unclaimed Property Regulation</w:t>
      </w: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 B.C. Reg. 274/2004 (</w:t>
      </w:r>
      <w:hyperlink r:id="rId3">
        <w:r w:rsidDel="00000000" w:rsidR="00000000" w:rsidRPr="00000000">
          <w:rPr>
            <w:rFonts w:ascii="Arial" w:cs="Arial" w:eastAsia="Arial" w:hAnsi="Arial"/>
            <w:b w:val="0"/>
            <w:bCs w:val="0"/>
            <w:i w:val="0"/>
            <w:iCs w:val="0"/>
            <w:smallCaps w:val="0"/>
            <w:strike w:val="0"/>
            <w:color w:val="0000ff"/>
            <w:sz w:val="16"/>
            <w:szCs w:val="16"/>
            <w:u w:val="single"/>
            <w:shd w:fill="auto" w:val="clear"/>
            <w:vertAlign w:val="baseline"/>
            <w:rtl w:val="0"/>
          </w:rPr>
          <w:t xml:space="preserve">link</w:t>
        </w:r>
      </w:hyperlink>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w:t>
      </w:r>
    </w:p>
  </w:footnote>
  <w:footnote w:id="2">
    <w:p w:rsidR="00000000" w:rsidDel="00000000" w:rsidP="00000000" w:rsidRDefault="00000000" w:rsidRPr="00000000" w14:paraId="0000015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Style w:val="FootnoteReference"/>
          <w:vertAlign w:val="superscript"/>
        </w:rPr>
        <w:footnoteRef/>
      </w: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 </w:t>
      </w:r>
      <w:r w:rsidDel="00000000" w:rsidR="00000000" w:rsidRPr="00000000">
        <w:rPr>
          <w:rFonts w:ascii="Arial" w:cs="Arial" w:eastAsia="Arial" w:hAnsi="Arial"/>
          <w:b w:val="0"/>
          <w:bCs w:val="0"/>
          <w:i w:val="1"/>
          <w:iCs w:val="1"/>
          <w:smallCaps w:val="0"/>
          <w:strike w:val="0"/>
          <w:color w:val="000000"/>
          <w:sz w:val="16"/>
          <w:szCs w:val="16"/>
          <w:u w:val="none"/>
          <w:shd w:fill="auto" w:val="clear"/>
          <w:vertAlign w:val="baseline"/>
          <w:rtl w:val="0"/>
        </w:rPr>
        <w:t xml:space="preserve">Personal Information Protection and Electronic Documents Act</w:t>
      </w: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 SC 2000, c 5 [</w:t>
      </w:r>
      <w:r w:rsidDel="00000000" w:rsidR="00000000" w:rsidRPr="00000000">
        <w:rPr>
          <w:rFonts w:ascii="Arial" w:cs="Arial" w:eastAsia="Arial" w:hAnsi="Arial"/>
          <w:b w:val="0"/>
          <w:bCs w:val="0"/>
          <w:i w:val="1"/>
          <w:iCs w:val="1"/>
          <w:smallCaps w:val="0"/>
          <w:strike w:val="0"/>
          <w:color w:val="000000"/>
          <w:sz w:val="16"/>
          <w:szCs w:val="16"/>
          <w:u w:val="none"/>
          <w:shd w:fill="auto" w:val="clear"/>
          <w:vertAlign w:val="baseline"/>
          <w:rtl w:val="0"/>
        </w:rPr>
        <w:t xml:space="preserve">PIPEDA</w:t>
      </w: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w:t>
      </w:r>
    </w:p>
  </w:footnote>
  <w:footnote w:id="3">
    <w:p w:rsidR="00000000" w:rsidDel="00000000" w:rsidP="00000000" w:rsidRDefault="00000000" w:rsidRPr="00000000" w14:paraId="0000015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Style w:val="FootnoteReference"/>
          <w:vertAlign w:val="superscript"/>
        </w:rPr>
        <w:footnoteRef/>
      </w: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 “The Application of PIPEDA to Charitable and Non-Profit Organizations”, </w:t>
      </w:r>
      <w:r w:rsidDel="00000000" w:rsidR="00000000" w:rsidRPr="00000000">
        <w:rPr>
          <w:rFonts w:ascii="Arial" w:cs="Arial" w:eastAsia="Arial" w:hAnsi="Arial"/>
          <w:b w:val="0"/>
          <w:bCs w:val="0"/>
          <w:i w:val="1"/>
          <w:iCs w:val="1"/>
          <w:smallCaps w:val="0"/>
          <w:strike w:val="0"/>
          <w:color w:val="000000"/>
          <w:sz w:val="16"/>
          <w:szCs w:val="16"/>
          <w:u w:val="none"/>
          <w:shd w:fill="auto" w:val="clear"/>
          <w:vertAlign w:val="baseline"/>
          <w:rtl w:val="0"/>
        </w:rPr>
        <w:t xml:space="preserve">Office of the Privacy Commissioner of Canada</w:t>
      </w: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 (1 April 2004), online: &lt;</w:t>
      </w:r>
      <w:hyperlink r:id="rId4">
        <w:r w:rsidDel="00000000" w:rsidR="00000000" w:rsidRPr="00000000">
          <w:rPr>
            <w:rFonts w:ascii="Arial" w:cs="Arial" w:eastAsia="Arial" w:hAnsi="Arial"/>
            <w:b w:val="0"/>
            <w:bCs w:val="0"/>
            <w:i w:val="0"/>
            <w:iCs w:val="0"/>
            <w:smallCaps w:val="0"/>
            <w:strike w:val="0"/>
            <w:color w:val="0000ff"/>
            <w:sz w:val="16"/>
            <w:szCs w:val="16"/>
            <w:u w:val="single"/>
            <w:shd w:fill="auto" w:val="clear"/>
            <w:vertAlign w:val="baseline"/>
            <w:rtl w:val="0"/>
          </w:rPr>
          <w:t xml:space="preserve">https://www.priv.gc.ca/en/privacy-topics/privacy-laws-in-canada/the-personal-information-protection-and-electronic-documents-act-pipeda/r_o_p/02_05_d_19/</w:t>
        </w:r>
      </w:hyperlink>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&gt;.</w:t>
      </w:r>
    </w:p>
  </w:footnote>
  <w:footnote w:id="4">
    <w:p w:rsidR="00000000" w:rsidDel="00000000" w:rsidP="00000000" w:rsidRDefault="00000000" w:rsidRPr="00000000" w14:paraId="0000016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Style w:val="FootnoteReference"/>
          <w:vertAlign w:val="superscript"/>
        </w:rPr>
        <w:footnoteRef/>
      </w: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 </w:t>
      </w:r>
      <w:r w:rsidDel="00000000" w:rsidR="00000000" w:rsidRPr="00000000">
        <w:rPr>
          <w:rFonts w:ascii="Arial" w:cs="Arial" w:eastAsia="Arial" w:hAnsi="Arial"/>
          <w:b w:val="0"/>
          <w:bCs w:val="0"/>
          <w:i w:val="1"/>
          <w:iCs w:val="1"/>
          <w:smallCaps w:val="0"/>
          <w:strike w:val="0"/>
          <w:color w:val="000000"/>
          <w:sz w:val="16"/>
          <w:szCs w:val="16"/>
          <w:u w:val="none"/>
          <w:shd w:fill="auto" w:val="clear"/>
          <w:vertAlign w:val="baseline"/>
          <w:rtl w:val="0"/>
        </w:rPr>
        <w:t xml:space="preserve">Ibid</w:t>
      </w: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 </w:t>
      </w:r>
    </w:p>
  </w:footnote>
  <w:footnote w:id="5">
    <w:p w:rsidR="00000000" w:rsidDel="00000000" w:rsidP="00000000" w:rsidRDefault="00000000" w:rsidRPr="00000000" w14:paraId="0000016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Style w:val="FootnoteReference"/>
          <w:vertAlign w:val="superscript"/>
        </w:rPr>
        <w:footnoteRef/>
      </w: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 </w:t>
      </w:r>
      <w:r w:rsidDel="00000000" w:rsidR="00000000" w:rsidRPr="00000000">
        <w:rPr>
          <w:rFonts w:ascii="Arial" w:cs="Arial" w:eastAsia="Arial" w:hAnsi="Arial"/>
          <w:b w:val="0"/>
          <w:bCs w:val="0"/>
          <w:i w:val="1"/>
          <w:iCs w:val="1"/>
          <w:smallCaps w:val="0"/>
          <w:strike w:val="0"/>
          <w:color w:val="000000"/>
          <w:sz w:val="16"/>
          <w:szCs w:val="16"/>
          <w:u w:val="none"/>
          <w:shd w:fill="auto" w:val="clear"/>
          <w:vertAlign w:val="baseline"/>
          <w:rtl w:val="0"/>
        </w:rPr>
        <w:t xml:space="preserve">PIPEDA</w:t>
      </w: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 </w:t>
      </w:r>
      <w:r w:rsidDel="00000000" w:rsidR="00000000" w:rsidRPr="00000000">
        <w:rPr>
          <w:rFonts w:ascii="Arial" w:cs="Arial" w:eastAsia="Arial" w:hAnsi="Arial"/>
          <w:b w:val="0"/>
          <w:bCs w:val="0"/>
          <w:i w:val="1"/>
          <w:iCs w:val="1"/>
          <w:smallCaps w:val="0"/>
          <w:strike w:val="0"/>
          <w:color w:val="000000"/>
          <w:sz w:val="16"/>
          <w:szCs w:val="16"/>
          <w:u w:val="none"/>
          <w:shd w:fill="auto" w:val="clear"/>
          <w:vertAlign w:val="baseline"/>
          <w:rtl w:val="0"/>
        </w:rPr>
        <w:t xml:space="preserve">supra</w:t>
      </w: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 note 7, s 2.</w:t>
      </w:r>
    </w:p>
  </w:footnote>
  <w:footnote w:id="6">
    <w:p w:rsidR="00000000" w:rsidDel="00000000" w:rsidP="00000000" w:rsidRDefault="00000000" w:rsidRPr="00000000" w14:paraId="0000016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Style w:val="FootnoteReference"/>
          <w:vertAlign w:val="superscript"/>
        </w:rPr>
        <w:footnoteRef/>
      </w: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 “The Application of PIPEDA to Charitable and Non-Profit Organizations”, </w:t>
      </w:r>
      <w:r w:rsidDel="00000000" w:rsidR="00000000" w:rsidRPr="00000000">
        <w:rPr>
          <w:rFonts w:ascii="Arial" w:cs="Arial" w:eastAsia="Arial" w:hAnsi="Arial"/>
          <w:b w:val="0"/>
          <w:bCs w:val="0"/>
          <w:i w:val="1"/>
          <w:iCs w:val="1"/>
          <w:smallCaps w:val="0"/>
          <w:strike w:val="0"/>
          <w:color w:val="000000"/>
          <w:sz w:val="16"/>
          <w:szCs w:val="16"/>
          <w:u w:val="none"/>
          <w:shd w:fill="auto" w:val="clear"/>
          <w:vertAlign w:val="baseline"/>
          <w:rtl w:val="0"/>
        </w:rPr>
        <w:t xml:space="preserve">supra</w:t>
      </w: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 note 3. </w:t>
      </w:r>
    </w:p>
  </w:footnote>
  <w:footnote w:id="7">
    <w:p w:rsidR="00000000" w:rsidDel="00000000" w:rsidP="00000000" w:rsidRDefault="00000000" w:rsidRPr="00000000" w14:paraId="0000016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Style w:val="FootnoteReference"/>
          <w:vertAlign w:val="superscript"/>
        </w:rPr>
        <w:footnoteRef/>
      </w: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 Potential research sources include: (a) </w:t>
      </w:r>
      <w:hyperlink r:id="rId5">
        <w:r w:rsidDel="00000000" w:rsidR="00000000" w:rsidRPr="00000000">
          <w:rPr>
            <w:rFonts w:ascii="Arial" w:cs="Arial" w:eastAsia="Arial" w:hAnsi="Arial"/>
            <w:b w:val="0"/>
            <w:bCs w:val="0"/>
            <w:i w:val="0"/>
            <w:iCs w:val="0"/>
            <w:smallCaps w:val="0"/>
            <w:strike w:val="0"/>
            <w:color w:val="0000ff"/>
            <w:sz w:val="16"/>
            <w:szCs w:val="16"/>
            <w:u w:val="single"/>
            <w:shd w:fill="auto" w:val="clear"/>
            <w:vertAlign w:val="baseline"/>
            <w:rtl w:val="0"/>
          </w:rPr>
          <w:t xml:space="preserve">Nova Scotia Archives</w:t>
        </w:r>
      </w:hyperlink>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 (Genealogical Reference, Archival Reference); (b) </w:t>
      </w:r>
      <w:hyperlink r:id="rId6">
        <w:r w:rsidDel="00000000" w:rsidR="00000000" w:rsidRPr="00000000">
          <w:rPr>
            <w:rFonts w:ascii="Arial" w:cs="Arial" w:eastAsia="Arial" w:hAnsi="Arial"/>
            <w:b w:val="0"/>
            <w:bCs w:val="0"/>
            <w:i w:val="0"/>
            <w:iCs w:val="0"/>
            <w:smallCaps w:val="0"/>
            <w:strike w:val="0"/>
            <w:color w:val="0000ff"/>
            <w:sz w:val="16"/>
            <w:szCs w:val="16"/>
            <w:u w:val="single"/>
            <w:shd w:fill="auto" w:val="clear"/>
            <w:vertAlign w:val="baseline"/>
            <w:rtl w:val="0"/>
          </w:rPr>
          <w:t xml:space="preserve">Nova Scotia Historical Vital Statistics</w:t>
        </w:r>
      </w:hyperlink>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 (Birth Records, Marriage Records, Death Records); (c) </w:t>
      </w:r>
      <w:hyperlink r:id="rId7">
        <w:r w:rsidDel="00000000" w:rsidR="00000000" w:rsidRPr="00000000">
          <w:rPr>
            <w:rFonts w:ascii="Arial" w:cs="Arial" w:eastAsia="Arial" w:hAnsi="Arial"/>
            <w:b w:val="0"/>
            <w:bCs w:val="0"/>
            <w:i w:val="0"/>
            <w:iCs w:val="0"/>
            <w:smallCaps w:val="0"/>
            <w:strike w:val="0"/>
            <w:color w:val="0000ff"/>
            <w:sz w:val="16"/>
            <w:szCs w:val="16"/>
            <w:u w:val="single"/>
            <w:shd w:fill="auto" w:val="clear"/>
            <w:vertAlign w:val="baseline"/>
            <w:rtl w:val="0"/>
          </w:rPr>
          <w:t xml:space="preserve">Access Nova Scotia: Vital Statistics</w:t>
        </w:r>
      </w:hyperlink>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 (d) </w:t>
      </w:r>
      <w:hyperlink r:id="rId8">
        <w:r w:rsidDel="00000000" w:rsidR="00000000" w:rsidRPr="00000000">
          <w:rPr>
            <w:rFonts w:ascii="Arial" w:cs="Arial" w:eastAsia="Arial" w:hAnsi="Arial"/>
            <w:b w:val="0"/>
            <w:bCs w:val="0"/>
            <w:i w:val="0"/>
            <w:iCs w:val="0"/>
            <w:smallCaps w:val="0"/>
            <w:strike w:val="0"/>
            <w:color w:val="0000ff"/>
            <w:sz w:val="16"/>
            <w:szCs w:val="16"/>
            <w:u w:val="single"/>
            <w:shd w:fill="auto" w:val="clear"/>
            <w:vertAlign w:val="baseline"/>
            <w:rtl w:val="0"/>
          </w:rPr>
          <w:t xml:space="preserve">MemoryNS</w:t>
        </w:r>
      </w:hyperlink>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 (provides access to archival records from institutions across Nova Scotia); (e) </w:t>
      </w:r>
      <w:hyperlink r:id="rId9">
        <w:r w:rsidDel="00000000" w:rsidR="00000000" w:rsidRPr="00000000">
          <w:rPr>
            <w:rFonts w:ascii="Arial" w:cs="Arial" w:eastAsia="Arial" w:hAnsi="Arial"/>
            <w:b w:val="0"/>
            <w:bCs w:val="0"/>
            <w:i w:val="0"/>
            <w:iCs w:val="0"/>
            <w:smallCaps w:val="0"/>
            <w:strike w:val="0"/>
            <w:color w:val="0000ff"/>
            <w:sz w:val="16"/>
            <w:szCs w:val="16"/>
            <w:u w:val="single"/>
            <w:shd w:fill="auto" w:val="clear"/>
            <w:vertAlign w:val="baseline"/>
            <w:rtl w:val="0"/>
          </w:rPr>
          <w:t xml:space="preserve">Courts of Nova Scotia</w:t>
        </w:r>
      </w:hyperlink>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 (f) </w:t>
      </w:r>
      <w:hyperlink r:id="rId10">
        <w:r w:rsidDel="00000000" w:rsidR="00000000" w:rsidRPr="00000000">
          <w:rPr>
            <w:rFonts w:ascii="Arial" w:cs="Arial" w:eastAsia="Arial" w:hAnsi="Arial"/>
            <w:b w:val="0"/>
            <w:bCs w:val="0"/>
            <w:i w:val="0"/>
            <w:iCs w:val="0"/>
            <w:smallCaps w:val="0"/>
            <w:strike w:val="0"/>
            <w:color w:val="0000ff"/>
            <w:sz w:val="16"/>
            <w:szCs w:val="16"/>
            <w:u w:val="single"/>
            <w:shd w:fill="auto" w:val="clear"/>
            <w:vertAlign w:val="baseline"/>
            <w:rtl w:val="0"/>
          </w:rPr>
          <w:t xml:space="preserve">Land Records</w:t>
        </w:r>
      </w:hyperlink>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 (g) </w:t>
      </w:r>
      <w:hyperlink r:id="rId11">
        <w:r w:rsidDel="00000000" w:rsidR="00000000" w:rsidRPr="00000000">
          <w:rPr>
            <w:rFonts w:ascii="Arial" w:cs="Arial" w:eastAsia="Arial" w:hAnsi="Arial"/>
            <w:b w:val="0"/>
            <w:bCs w:val="0"/>
            <w:i w:val="0"/>
            <w:iCs w:val="0"/>
            <w:smallCaps w:val="0"/>
            <w:strike w:val="0"/>
            <w:color w:val="0000ff"/>
            <w:sz w:val="16"/>
            <w:szCs w:val="16"/>
            <w:u w:val="single"/>
            <w:shd w:fill="auto" w:val="clear"/>
            <w:vertAlign w:val="baseline"/>
            <w:rtl w:val="0"/>
          </w:rPr>
          <w:t xml:space="preserve">Wills</w:t>
        </w:r>
      </w:hyperlink>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 (h) </w:t>
      </w:r>
      <w:hyperlink r:id="rId12">
        <w:r w:rsidDel="00000000" w:rsidR="00000000" w:rsidRPr="00000000">
          <w:rPr>
            <w:rFonts w:ascii="Arial" w:cs="Arial" w:eastAsia="Arial" w:hAnsi="Arial"/>
            <w:b w:val="0"/>
            <w:bCs w:val="0"/>
            <w:i w:val="0"/>
            <w:iCs w:val="0"/>
            <w:smallCaps w:val="0"/>
            <w:strike w:val="0"/>
            <w:color w:val="0000ff"/>
            <w:sz w:val="16"/>
            <w:szCs w:val="16"/>
            <w:u w:val="single"/>
            <w:shd w:fill="auto" w:val="clear"/>
            <w:vertAlign w:val="baseline"/>
            <w:rtl w:val="0"/>
          </w:rPr>
          <w:t xml:space="preserve">Other</w:t>
        </w:r>
      </w:hyperlink>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w:t>
      </w:r>
    </w:p>
  </w:footnote>
  <w:footnote w:id="8">
    <w:p w:rsidR="00000000" w:rsidDel="00000000" w:rsidP="00000000" w:rsidRDefault="00000000" w:rsidRPr="00000000" w14:paraId="0000016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Style w:val="FootnoteReference"/>
          <w:vertAlign w:val="superscript"/>
        </w:rPr>
        <w:footnoteRef/>
      </w: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 As implicit support for this proposition, the UPPA (AB) contains provisions authorizing the collection, use and disclosure of personal information about or identifiers of an apparent owner in order to determine the current address of the apparent owner. UPPA (AB), </w:t>
      </w:r>
      <w:r w:rsidDel="00000000" w:rsidR="00000000" w:rsidRPr="00000000">
        <w:rPr>
          <w:rFonts w:ascii="Arial" w:cs="Arial" w:eastAsia="Arial" w:hAnsi="Arial"/>
          <w:b w:val="0"/>
          <w:bCs w:val="0"/>
          <w:i w:val="1"/>
          <w:iCs w:val="1"/>
          <w:smallCaps w:val="0"/>
          <w:strike w:val="0"/>
          <w:color w:val="000000"/>
          <w:sz w:val="16"/>
          <w:szCs w:val="16"/>
          <w:u w:val="none"/>
          <w:shd w:fill="auto" w:val="clear"/>
          <w:vertAlign w:val="baseline"/>
          <w:rtl w:val="0"/>
        </w:rPr>
        <w:t xml:space="preserve">supra </w:t>
      </w: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note</w:t>
      </w:r>
      <w:r w:rsidDel="00000000" w:rsidR="00000000" w:rsidRPr="00000000">
        <w:rPr>
          <w:rFonts w:ascii="Arial" w:cs="Arial" w:eastAsia="Arial" w:hAnsi="Arial"/>
          <w:b w:val="0"/>
          <w:bCs w:val="0"/>
          <w:i w:val="1"/>
          <w:iCs w:val="1"/>
          <w:smallCaps w:val="0"/>
          <w:strike w:val="0"/>
          <w:color w:val="000000"/>
          <w:sz w:val="16"/>
          <w:szCs w:val="16"/>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1, s 5(4).</w:t>
      </w:r>
    </w:p>
  </w:footnote>
  <w:footnote w:id="9">
    <w:p w:rsidR="00000000" w:rsidDel="00000000" w:rsidP="00000000" w:rsidRDefault="00000000" w:rsidRPr="00000000" w14:paraId="0000016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Style w:val="FootnoteReference"/>
          <w:vertAlign w:val="superscript"/>
        </w:rPr>
        <w:footnoteRef/>
      </w: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 This is consistent with the provisions of the UPPA (AB), </w:t>
      </w:r>
      <w:r w:rsidDel="00000000" w:rsidR="00000000" w:rsidRPr="00000000">
        <w:rPr>
          <w:rFonts w:ascii="Arial" w:cs="Arial" w:eastAsia="Arial" w:hAnsi="Arial"/>
          <w:b w:val="0"/>
          <w:bCs w:val="0"/>
          <w:i w:val="1"/>
          <w:iCs w:val="1"/>
          <w:smallCaps w:val="0"/>
          <w:strike w:val="0"/>
          <w:color w:val="000000"/>
          <w:sz w:val="16"/>
          <w:szCs w:val="16"/>
          <w:u w:val="none"/>
          <w:shd w:fill="auto" w:val="clear"/>
          <w:vertAlign w:val="baseline"/>
          <w:rtl w:val="0"/>
        </w:rPr>
        <w:t xml:space="preserve">supra </w:t>
      </w: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note 1, s 5(2).</w:t>
      </w:r>
    </w:p>
  </w:footnote>
  <w:footnote w:id="10">
    <w:p w:rsidR="00000000" w:rsidDel="00000000" w:rsidP="00000000" w:rsidRDefault="00000000" w:rsidRPr="00000000" w14:paraId="0000016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Style w:val="FootnoteReference"/>
          <w:vertAlign w:val="superscript"/>
        </w:rPr>
        <w:footnoteRef/>
      </w: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 For a non-exhaustive list of potential research resources, see footnote 7. </w:t>
      </w:r>
    </w:p>
  </w:footnote>
  <w:footnote w:id="11">
    <w:p w:rsidR="00000000" w:rsidDel="00000000" w:rsidP="00000000" w:rsidRDefault="00000000" w:rsidRPr="00000000" w14:paraId="0000016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Style w:val="FootnoteReference"/>
          <w:vertAlign w:val="superscript"/>
        </w:rPr>
        <w:footnoteRef/>
      </w: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 </w:t>
      </w:r>
      <w:r w:rsidDel="00000000" w:rsidR="00000000" w:rsidRPr="00000000">
        <w:rPr>
          <w:rFonts w:ascii="Arial" w:cs="Arial" w:eastAsia="Arial" w:hAnsi="Arial"/>
          <w:b w:val="0"/>
          <w:bCs w:val="0"/>
          <w:i w:val="1"/>
          <w:iCs w:val="1"/>
          <w:smallCaps w:val="0"/>
          <w:strike w:val="0"/>
          <w:color w:val="000000"/>
          <w:sz w:val="16"/>
          <w:szCs w:val="16"/>
          <w:u w:val="none"/>
          <w:shd w:fill="auto" w:val="clear"/>
          <w:vertAlign w:val="baseline"/>
          <w:rtl w:val="0"/>
        </w:rPr>
        <w:t xml:space="preserve">Uniform Unclaimed Property Act (1995)</w:t>
      </w: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 drafted by the National Conference of Commissioners on Uniform State Laws (US) (</w:t>
      </w:r>
      <w:hyperlink r:id="rId13">
        <w:r w:rsidDel="00000000" w:rsidR="00000000" w:rsidRPr="00000000">
          <w:rPr>
            <w:rFonts w:ascii="Arial" w:cs="Arial" w:eastAsia="Arial" w:hAnsi="Arial"/>
            <w:b w:val="0"/>
            <w:bCs w:val="0"/>
            <w:i w:val="0"/>
            <w:iCs w:val="0"/>
            <w:smallCaps w:val="0"/>
            <w:strike w:val="0"/>
            <w:color w:val="0000ff"/>
            <w:sz w:val="16"/>
            <w:szCs w:val="16"/>
            <w:u w:val="single"/>
            <w:shd w:fill="auto" w:val="clear"/>
            <w:vertAlign w:val="baseline"/>
            <w:rtl w:val="0"/>
          </w:rPr>
          <w:t xml:space="preserve">link</w:t>
        </w:r>
      </w:hyperlink>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 [UUPA]. For an updated version of this document, see also the </w:t>
      </w:r>
      <w:r w:rsidDel="00000000" w:rsidR="00000000" w:rsidRPr="00000000">
        <w:rPr>
          <w:rFonts w:ascii="Arial" w:cs="Arial" w:eastAsia="Arial" w:hAnsi="Arial"/>
          <w:b w:val="0"/>
          <w:bCs w:val="0"/>
          <w:i w:val="1"/>
          <w:iCs w:val="1"/>
          <w:smallCaps w:val="0"/>
          <w:strike w:val="0"/>
          <w:color w:val="000000"/>
          <w:sz w:val="16"/>
          <w:szCs w:val="16"/>
          <w:u w:val="none"/>
          <w:shd w:fill="auto" w:val="clear"/>
          <w:vertAlign w:val="baseline"/>
          <w:rtl w:val="0"/>
        </w:rPr>
        <w:t xml:space="preserve">Uniform Unclaimed Property Act (2016)</w:t>
      </w: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 drafted by the National Conference of Commissioners on Uniform State Laws (US) (</w:t>
      </w:r>
      <w:hyperlink r:id="rId14">
        <w:r w:rsidDel="00000000" w:rsidR="00000000" w:rsidRPr="00000000">
          <w:rPr>
            <w:rFonts w:ascii="Arial" w:cs="Arial" w:eastAsia="Arial" w:hAnsi="Arial"/>
            <w:b w:val="0"/>
            <w:bCs w:val="0"/>
            <w:i w:val="0"/>
            <w:iCs w:val="0"/>
            <w:smallCaps w:val="0"/>
            <w:strike w:val="0"/>
            <w:color w:val="0000ff"/>
            <w:sz w:val="16"/>
            <w:szCs w:val="16"/>
            <w:u w:val="single"/>
            <w:shd w:fill="auto" w:val="clear"/>
            <w:vertAlign w:val="baseline"/>
            <w:rtl w:val="0"/>
          </w:rPr>
          <w:t xml:space="preserve">link</w:t>
        </w:r>
      </w:hyperlink>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w:t>
      </w:r>
    </w:p>
  </w:footnote>
  <w:footnote w:id="12">
    <w:p w:rsidR="00000000" w:rsidDel="00000000" w:rsidP="00000000" w:rsidRDefault="00000000" w:rsidRPr="00000000" w14:paraId="0000016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Style w:val="FootnoteReference"/>
          <w:vertAlign w:val="superscript"/>
        </w:rPr>
        <w:footnoteRef/>
      </w: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 </w:t>
      </w:r>
      <w:r w:rsidDel="00000000" w:rsidR="00000000" w:rsidRPr="00000000">
        <w:rPr>
          <w:rFonts w:ascii="Arial" w:cs="Arial" w:eastAsia="Arial" w:hAnsi="Arial"/>
          <w:b w:val="0"/>
          <w:bCs w:val="0"/>
          <w:i w:val="1"/>
          <w:iCs w:val="1"/>
          <w:smallCaps w:val="0"/>
          <w:strike w:val="0"/>
          <w:color w:val="000000"/>
          <w:sz w:val="16"/>
          <w:szCs w:val="16"/>
          <w:u w:val="none"/>
          <w:shd w:fill="auto" w:val="clear"/>
          <w:vertAlign w:val="baseline"/>
          <w:rtl w:val="0"/>
        </w:rPr>
        <w:t xml:space="preserve">Ibid</w:t>
      </w: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 s 9(a). </w:t>
      </w:r>
    </w:p>
  </w:footnote>
  <w:footnote w:id="13">
    <w:p w:rsidR="00000000" w:rsidDel="00000000" w:rsidP="00000000" w:rsidRDefault="00000000" w:rsidRPr="00000000" w14:paraId="0000016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Style w:val="FootnoteReference"/>
          <w:vertAlign w:val="superscript"/>
        </w:rPr>
        <w:footnoteRef/>
      </w: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 </w:t>
      </w:r>
      <w:r w:rsidDel="00000000" w:rsidR="00000000" w:rsidRPr="00000000">
        <w:rPr>
          <w:rFonts w:ascii="Arial" w:cs="Arial" w:eastAsia="Arial" w:hAnsi="Arial"/>
          <w:b w:val="0"/>
          <w:bCs w:val="0"/>
          <w:i w:val="1"/>
          <w:iCs w:val="1"/>
          <w:smallCaps w:val="0"/>
          <w:strike w:val="0"/>
          <w:color w:val="000000"/>
          <w:sz w:val="16"/>
          <w:szCs w:val="16"/>
          <w:u w:val="none"/>
          <w:shd w:fill="auto" w:val="clear"/>
          <w:vertAlign w:val="baseline"/>
          <w:rtl w:val="0"/>
        </w:rPr>
        <w:t xml:space="preserve">Ibid</w:t>
      </w: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 </w:t>
      </w:r>
    </w:p>
  </w:footnote>
  <w:footnote w:id="14">
    <w:p w:rsidR="00000000" w:rsidDel="00000000" w:rsidP="00000000" w:rsidRDefault="00000000" w:rsidRPr="00000000" w14:paraId="0000016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Style w:val="FootnoteReference"/>
          <w:vertAlign w:val="superscript"/>
        </w:rPr>
        <w:footnoteRef/>
      </w: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 Regarding statement (c)(iii) – a statement explaining that property of the owner is presumed to be abandoned and has been taken into the protective custody of the administrator – including this language in a public notice will not absolve a Nova Scotian museum from potential liability under the tort of conversion due to the absence of legislation similar to the UUPA in Nova Scotia. Though it is possible to include this language within a public notice to justify a museum’s subsequent conduct in disposing of an object, the legal effect of that language will not be certain.</w:t>
      </w:r>
    </w:p>
  </w:footnote>
  <w:footnote w:id="15">
    <w:p w:rsidR="00000000" w:rsidDel="00000000" w:rsidP="00000000" w:rsidRDefault="00000000" w:rsidRPr="00000000" w14:paraId="0000016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Style w:val="FootnoteReference"/>
          <w:vertAlign w:val="superscript"/>
        </w:rPr>
        <w:footnoteRef/>
      </w: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 </w:t>
      </w:r>
      <w:r w:rsidDel="00000000" w:rsidR="00000000" w:rsidRPr="00000000">
        <w:rPr>
          <w:rFonts w:ascii="Arial" w:cs="Arial" w:eastAsia="Arial" w:hAnsi="Arial"/>
          <w:b w:val="0"/>
          <w:bCs w:val="0"/>
          <w:i w:val="1"/>
          <w:iCs w:val="1"/>
          <w:smallCaps w:val="0"/>
          <w:strike w:val="0"/>
          <w:color w:val="000000"/>
          <w:sz w:val="16"/>
          <w:szCs w:val="16"/>
          <w:u w:val="none"/>
          <w:shd w:fill="auto" w:val="clear"/>
          <w:vertAlign w:val="baseline"/>
          <w:rtl w:val="0"/>
        </w:rPr>
        <w:t xml:space="preserve">UUPA</w:t>
      </w: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 </w:t>
      </w:r>
      <w:r w:rsidDel="00000000" w:rsidR="00000000" w:rsidRPr="00000000">
        <w:rPr>
          <w:rFonts w:ascii="Arial" w:cs="Arial" w:eastAsia="Arial" w:hAnsi="Arial"/>
          <w:b w:val="0"/>
          <w:bCs w:val="0"/>
          <w:i w:val="1"/>
          <w:iCs w:val="1"/>
          <w:smallCaps w:val="0"/>
          <w:strike w:val="0"/>
          <w:color w:val="000000"/>
          <w:sz w:val="16"/>
          <w:szCs w:val="16"/>
          <w:u w:val="none"/>
          <w:shd w:fill="auto" w:val="clear"/>
          <w:vertAlign w:val="baseline"/>
          <w:rtl w:val="0"/>
        </w:rPr>
        <w:t xml:space="preserve">supra</w:t>
      </w: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 note 8, ss 9(a)(1)–(4).</w:t>
      </w:r>
    </w:p>
  </w:footnote>
</w:footnote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6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6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6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Pr>
      <w:drawing>
        <wp:inline distB="0" distT="0" distL="0" distR="0">
          <wp:extent cx="2161152" cy="944369"/>
          <wp:effectExtent b="0" l="0" r="0" t="0"/>
          <wp:docPr id="10"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2161152" cy="944369"/>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lowerRoman"/>
      <w:lvlText w:val="%1."/>
      <w:lvlJc w:val="right"/>
      <w:pPr>
        <w:ind w:left="720" w:hanging="360"/>
      </w:pPr>
      <w:rPr/>
    </w:lvl>
    <w:lvl w:ilvl="1">
      <w:start w:val="1"/>
      <w:numFmt w:val="lowerRoman"/>
      <w:lvlText w:val="%2."/>
      <w:lvlJc w:val="righ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
    <w:lvl w:ilvl="0">
      <w:start w:val="1"/>
      <w:numFmt w:val="decimal"/>
      <w:lvlText w:val="%1."/>
      <w:lvlJc w:val="left"/>
      <w:pPr>
        <w:ind w:left="720" w:hanging="360"/>
      </w:pPr>
      <w:rPr>
        <w:b w:val="1"/>
        <w:bCs w:val="1"/>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4">
    <w:lvl w:ilvl="0">
      <w:start w:val="1"/>
      <w:numFmt w:val="lowerLetter"/>
      <w:lvlText w:val="(%1)"/>
      <w:lvlJc w:val="left"/>
      <w:pPr>
        <w:ind w:left="720" w:hanging="360"/>
      </w:pPr>
      <w:rPr>
        <w:b w:val="1"/>
        <w:bCs w:val="1"/>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5">
    <w:lvl w:ilvl="0">
      <w:start w:val="1"/>
      <w:numFmt w:val="lowerLetter"/>
      <w:lvlText w:val="(%1)"/>
      <w:lvlJc w:val="left"/>
      <w:pPr>
        <w:ind w:left="720" w:hanging="360"/>
      </w:pPr>
      <w:rPr>
        <w:b w:val="1"/>
        <w:bCs w:val="1"/>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6">
    <w:lvl w:ilvl="0">
      <w:start w:val="1"/>
      <w:numFmt w:val="lowerLetter"/>
      <w:lvlText w:val="(%1)"/>
      <w:lvlJc w:val="left"/>
      <w:pPr>
        <w:ind w:left="720" w:hanging="360"/>
      </w:pPr>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7">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eader" Target="header1.xml"/><Relationship Id="rId10" Type="http://schemas.openxmlformats.org/officeDocument/2006/relationships/image" Target="media/image1.jpg"/><Relationship Id="rId13" Type="http://schemas.openxmlformats.org/officeDocument/2006/relationships/footer" Target="footer1.xml"/><Relationship Id="rId12" Type="http://schemas.openxmlformats.org/officeDocument/2006/relationships/header" Target="header2.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image" Target="media/image5.png"/><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customXml" Target="../customXML/item1.xml"/><Relationship Id="rId8" Type="http://schemas.openxmlformats.org/officeDocument/2006/relationships/hyperlink" Target="https://museums.ca/uploaded/web/TRC_2022/More-than-giving-back.pdf"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_rels/footnotes.xml.rels><?xml version="1.0" encoding="UTF-8" standalone="yes"?><Relationships xmlns="http://schemas.openxmlformats.org/package/2006/relationships"><Relationship Id="rId11" Type="http://schemas.openxmlformats.org/officeDocument/2006/relationships/hyperlink" Target="https://www.bac-lac.gc.ca/eng/discover/genealogy/places/Pages/nova-scotia.aspx#d" TargetMode="External"/><Relationship Id="rId10" Type="http://schemas.openxmlformats.org/officeDocument/2006/relationships/hyperlink" Target="https://www.bac-lac.gc.ca/eng/discover/genealogy/places/Pages/nova-scotia.aspx#c" TargetMode="External"/><Relationship Id="rId13" Type="http://schemas.openxmlformats.org/officeDocument/2006/relationships/hyperlink" Target="https://www.uniformlaws.org/committees/community-home?CommunityKey=8f6e2424-b79e-48a9-a34a-8b6f57bfd330" TargetMode="External"/><Relationship Id="rId12" Type="http://schemas.openxmlformats.org/officeDocument/2006/relationships/hyperlink" Target="https://www.bac-lac.gc.ca/eng/discover/genealogy/places/Pages/nova-scotia.aspx#c" TargetMode="External"/><Relationship Id="rId1" Type="http://schemas.openxmlformats.org/officeDocument/2006/relationships/hyperlink" Target="https://www.canlii.org/en/ab/laws/stat/sa-2007-c-u-1.5/latest/sa-2007-c-u-1.5.html" TargetMode="External"/><Relationship Id="rId2" Type="http://schemas.openxmlformats.org/officeDocument/2006/relationships/hyperlink" Target="https://www.canlii.org/en/bc/laws/stat/sbc-1999-c-48/latest/sbc-1999-c-48.html" TargetMode="External"/><Relationship Id="rId3" Type="http://schemas.openxmlformats.org/officeDocument/2006/relationships/hyperlink" Target="https://www.canlii.org/en/bc/laws/regu/bc-reg-463-99/latest/bc-reg-463-99.html" TargetMode="External"/><Relationship Id="rId4" Type="http://schemas.openxmlformats.org/officeDocument/2006/relationships/hyperlink" Target="https://www.priv.gc.ca/en/privacy-topics/privacy-laws-in-canada/the-personal-information-protection-and-electronic-documents-act-pipeda/r_o_p/02_05_d_19/" TargetMode="External"/><Relationship Id="rId9" Type="http://schemas.openxmlformats.org/officeDocument/2006/relationships/hyperlink" Target="http://www.courts.ns.ca/" TargetMode="External"/><Relationship Id="rId14" Type="http://schemas.openxmlformats.org/officeDocument/2006/relationships/hyperlink" Target="https://www.uniformlaws.org/committees/community-home?CommunityKey=4b7c796a-f158-47bc-b5b1-f3f9a6e404fa" TargetMode="External"/><Relationship Id="rId5" Type="http://schemas.openxmlformats.org/officeDocument/2006/relationships/hyperlink" Target="https://archives.novascotia.ca/" TargetMode="External"/><Relationship Id="rId6" Type="http://schemas.openxmlformats.org/officeDocument/2006/relationships/hyperlink" Target="https://www.novascotiagenealogy.com/" TargetMode="External"/><Relationship Id="rId7" Type="http://schemas.openxmlformats.org/officeDocument/2006/relationships/hyperlink" Target="http://novascotia.ca/sns/access/vitalstats.asp" TargetMode="External"/><Relationship Id="rId8" Type="http://schemas.openxmlformats.org/officeDocument/2006/relationships/hyperlink" Target="https://memoryns.ca/"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6vIw4Kkzn8JMzUJ1mH2Abh4PRwQ==">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</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